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AD9C47" w14:textId="174A8F2F" w:rsidR="00D75AED" w:rsidRPr="006361ED" w:rsidRDefault="00D75AED" w:rsidP="00D75AED">
      <w:pPr>
        <w:tabs>
          <w:tab w:val="right" w:pos="9900"/>
        </w:tabs>
        <w:rPr>
          <w:rFonts w:ascii="Arial" w:hAnsi="Arial" w:cs="Arial"/>
          <w:b/>
          <w:bCs/>
        </w:rPr>
      </w:pPr>
      <w:bookmarkStart w:id="0" w:name="_Hlk506372364"/>
      <w:r w:rsidRPr="00876D6D">
        <w:rPr>
          <w:rFonts w:ascii="Arial" w:hAnsi="Arial" w:cs="Arial"/>
          <w:b/>
          <w:bCs/>
        </w:rPr>
        <w:t xml:space="preserve">3GPP TSG RAN WG1 Meeting </w:t>
      </w:r>
      <w:bookmarkEnd w:id="0"/>
      <w:r>
        <w:rPr>
          <w:rFonts w:ascii="Arial" w:hAnsi="Arial" w:cs="Arial"/>
          <w:b/>
          <w:bCs/>
        </w:rPr>
        <w:t>#94</w:t>
      </w:r>
      <w:r w:rsidR="00AB425D">
        <w:rPr>
          <w:rFonts w:ascii="Arial" w:hAnsi="Arial" w:cs="Arial"/>
          <w:b/>
          <w:bCs/>
        </w:rPr>
        <w:t>bis</w:t>
      </w:r>
      <w:r>
        <w:rPr>
          <w:rFonts w:ascii="Arial" w:hAnsi="Arial" w:cs="Arial"/>
          <w:b/>
          <w:bCs/>
        </w:rPr>
        <w:tab/>
        <w:t>R1-</w:t>
      </w:r>
      <w:r w:rsidR="00E05540">
        <w:rPr>
          <w:rFonts w:ascii="Arial" w:hAnsi="Arial" w:cs="Arial"/>
          <w:b/>
          <w:bCs/>
        </w:rPr>
        <w:t>18</w:t>
      </w:r>
      <w:r w:rsidR="00C613B3">
        <w:rPr>
          <w:rFonts w:ascii="Arial" w:hAnsi="Arial" w:cs="Arial"/>
          <w:b/>
          <w:bCs/>
        </w:rPr>
        <w:t>11253</w:t>
      </w:r>
    </w:p>
    <w:p w14:paraId="0AA1871C" w14:textId="77777777" w:rsidR="00AB425D" w:rsidRPr="006361ED" w:rsidRDefault="00AB425D" w:rsidP="00AB425D">
      <w:pPr>
        <w:tabs>
          <w:tab w:val="right" w:pos="9900"/>
        </w:tabs>
        <w:rPr>
          <w:rFonts w:ascii="Arial" w:hAnsi="Arial" w:cs="Arial"/>
          <w:b/>
          <w:bCs/>
        </w:rPr>
      </w:pPr>
      <w:r>
        <w:rPr>
          <w:rFonts w:ascii="Arial" w:hAnsi="Arial" w:cs="Arial"/>
          <w:b/>
          <w:bCs/>
        </w:rPr>
        <w:t>Chengdu, China</w:t>
      </w:r>
    </w:p>
    <w:p w14:paraId="71C906E6" w14:textId="77777777" w:rsidR="00AB425D" w:rsidRPr="006361ED" w:rsidRDefault="00AB425D" w:rsidP="00AB425D">
      <w:pPr>
        <w:tabs>
          <w:tab w:val="right" w:pos="9900"/>
        </w:tabs>
        <w:rPr>
          <w:rFonts w:ascii="Arial" w:hAnsi="Arial" w:cs="Arial"/>
          <w:b/>
          <w:bCs/>
        </w:rPr>
      </w:pPr>
      <w:r>
        <w:rPr>
          <w:rFonts w:ascii="Arial" w:hAnsi="Arial" w:cs="Arial"/>
          <w:b/>
          <w:bCs/>
        </w:rPr>
        <w:t>Oct</w:t>
      </w:r>
      <w:r w:rsidRPr="006361ED">
        <w:rPr>
          <w:rFonts w:ascii="Arial" w:hAnsi="Arial" w:cs="Arial"/>
          <w:b/>
          <w:bCs/>
        </w:rPr>
        <w:t xml:space="preserve">. </w:t>
      </w:r>
      <w:r>
        <w:rPr>
          <w:rFonts w:ascii="Arial" w:hAnsi="Arial" w:cs="Arial"/>
          <w:b/>
          <w:bCs/>
        </w:rPr>
        <w:t>8</w:t>
      </w:r>
      <w:r w:rsidRPr="006361ED">
        <w:rPr>
          <w:rFonts w:ascii="Arial" w:hAnsi="Arial" w:cs="Arial"/>
          <w:b/>
          <w:bCs/>
        </w:rPr>
        <w:t xml:space="preserve">th – </w:t>
      </w:r>
      <w:r>
        <w:rPr>
          <w:rFonts w:ascii="Arial" w:hAnsi="Arial" w:cs="Arial"/>
          <w:b/>
          <w:bCs/>
        </w:rPr>
        <w:t>Oct</w:t>
      </w:r>
      <w:r w:rsidRPr="006361ED">
        <w:rPr>
          <w:rFonts w:ascii="Arial" w:hAnsi="Arial" w:cs="Arial"/>
          <w:b/>
          <w:bCs/>
        </w:rPr>
        <w:t xml:space="preserve">. </w:t>
      </w:r>
      <w:r>
        <w:rPr>
          <w:rFonts w:ascii="Arial" w:hAnsi="Arial" w:cs="Arial"/>
          <w:b/>
          <w:bCs/>
        </w:rPr>
        <w:t>12</w:t>
      </w:r>
      <w:r w:rsidRPr="006361ED">
        <w:rPr>
          <w:rFonts w:ascii="Arial" w:hAnsi="Arial" w:cs="Arial"/>
          <w:b/>
          <w:bCs/>
        </w:rPr>
        <w:t xml:space="preserve">th, 2018  </w:t>
      </w:r>
    </w:p>
    <w:p w14:paraId="7B424D61" w14:textId="77777777" w:rsidR="007560B7" w:rsidRPr="00097AB4" w:rsidRDefault="007560B7" w:rsidP="00F53A74"/>
    <w:p w14:paraId="399F8BF5" w14:textId="012F980A" w:rsidR="007560B7" w:rsidRPr="006F0C0F" w:rsidRDefault="007560B7" w:rsidP="006F0C0F">
      <w:pPr>
        <w:spacing w:after="0"/>
        <w:rPr>
          <w:b/>
          <w:snapToGrid w:val="0"/>
        </w:rPr>
      </w:pPr>
      <w:r w:rsidRPr="006F0C0F">
        <w:rPr>
          <w:b/>
          <w:snapToGrid w:val="0"/>
        </w:rPr>
        <w:t xml:space="preserve">Agenda item: </w:t>
      </w:r>
      <w:r w:rsidR="00335B11" w:rsidRPr="006F0C0F">
        <w:rPr>
          <w:b/>
          <w:snapToGrid w:val="0"/>
        </w:rPr>
        <w:t xml:space="preserve">   </w:t>
      </w:r>
      <w:r w:rsidR="00D75AED">
        <w:rPr>
          <w:b/>
          <w:snapToGrid w:val="0"/>
        </w:rPr>
        <w:t>7.2.2</w:t>
      </w:r>
      <w:r w:rsidR="00FA110D" w:rsidRPr="006F0C0F">
        <w:rPr>
          <w:b/>
          <w:snapToGrid w:val="0"/>
        </w:rPr>
        <w:t>.4</w:t>
      </w:r>
      <w:r w:rsidR="00F8304F" w:rsidRPr="006F0C0F">
        <w:rPr>
          <w:b/>
          <w:snapToGrid w:val="0"/>
        </w:rPr>
        <w:t>.2</w:t>
      </w:r>
    </w:p>
    <w:p w14:paraId="38C90A73" w14:textId="0A087C55" w:rsidR="007560B7" w:rsidRPr="006F0C0F" w:rsidRDefault="007560B7" w:rsidP="006F0C0F">
      <w:pPr>
        <w:spacing w:after="0"/>
        <w:rPr>
          <w:b/>
        </w:rPr>
      </w:pPr>
      <w:r w:rsidRPr="006F0C0F">
        <w:rPr>
          <w:b/>
          <w:snapToGrid w:val="0"/>
        </w:rPr>
        <w:t xml:space="preserve">Source:             </w:t>
      </w:r>
      <w:r w:rsidR="00663C07" w:rsidRPr="006F0C0F">
        <w:rPr>
          <w:b/>
          <w:snapToGrid w:val="0"/>
        </w:rPr>
        <w:t xml:space="preserve"> </w:t>
      </w:r>
      <w:r w:rsidRPr="006F0C0F">
        <w:rPr>
          <w:b/>
          <w:snapToGrid w:val="0"/>
        </w:rPr>
        <w:t>Qualcomm</w:t>
      </w:r>
      <w:r w:rsidRPr="006F0C0F">
        <w:rPr>
          <w:rFonts w:eastAsia="SimSun"/>
          <w:b/>
          <w:snapToGrid w:val="0"/>
          <w:lang w:eastAsia="zh-CN"/>
        </w:rPr>
        <w:t xml:space="preserve"> </w:t>
      </w:r>
      <w:r w:rsidRPr="006F0C0F">
        <w:rPr>
          <w:b/>
        </w:rPr>
        <w:t>Incorporated</w:t>
      </w:r>
    </w:p>
    <w:p w14:paraId="7FABE148" w14:textId="167A0D08" w:rsidR="00335B11" w:rsidRPr="006F0C0F" w:rsidRDefault="007560B7" w:rsidP="006F0C0F">
      <w:pPr>
        <w:spacing w:after="0"/>
        <w:rPr>
          <w:b/>
          <w:snapToGrid w:val="0"/>
        </w:rPr>
      </w:pPr>
      <w:r w:rsidRPr="006F0C0F">
        <w:rPr>
          <w:b/>
          <w:snapToGrid w:val="0"/>
        </w:rPr>
        <w:t xml:space="preserve">Title:                  </w:t>
      </w:r>
      <w:r w:rsidR="00F8304F" w:rsidRPr="006F0C0F">
        <w:rPr>
          <w:b/>
          <w:snapToGrid w:val="0"/>
        </w:rPr>
        <w:t xml:space="preserve">Initial access and mobility procedures for </w:t>
      </w:r>
      <w:r w:rsidR="00FA110D" w:rsidRPr="006F0C0F">
        <w:rPr>
          <w:b/>
          <w:snapToGrid w:val="0"/>
        </w:rPr>
        <w:t>NR unlicensed</w:t>
      </w:r>
    </w:p>
    <w:p w14:paraId="62BEAD57" w14:textId="737004AB" w:rsidR="007560B7" w:rsidRPr="006F0C0F" w:rsidRDefault="007560B7" w:rsidP="006F0C0F">
      <w:pPr>
        <w:spacing w:after="0"/>
        <w:rPr>
          <w:b/>
          <w:snapToGrid w:val="0"/>
        </w:rPr>
      </w:pPr>
      <w:r w:rsidRPr="006F0C0F">
        <w:rPr>
          <w:b/>
          <w:snapToGrid w:val="0"/>
        </w:rPr>
        <w:t>Document for:  Discussion</w:t>
      </w:r>
      <w:r w:rsidRPr="006F0C0F">
        <w:rPr>
          <w:rFonts w:eastAsia="SimSun"/>
          <w:b/>
          <w:snapToGrid w:val="0"/>
          <w:lang w:eastAsia="zh-CN"/>
        </w:rPr>
        <w:t xml:space="preserve"> and </w:t>
      </w:r>
      <w:r w:rsidRPr="006F0C0F">
        <w:rPr>
          <w:b/>
          <w:snapToGrid w:val="0"/>
        </w:rPr>
        <w:t>Decision</w:t>
      </w:r>
    </w:p>
    <w:p w14:paraId="7AB7E55C" w14:textId="2EC5310B" w:rsidR="00E80D0C" w:rsidRDefault="00E80D0C" w:rsidP="00FA110D">
      <w:pPr>
        <w:pStyle w:val="Heading1"/>
      </w:pPr>
      <w:r w:rsidRPr="00392E7D">
        <w:t>Introduction</w:t>
      </w:r>
    </w:p>
    <w:p w14:paraId="2810A796" w14:textId="505C810C" w:rsidR="00FD30A5" w:rsidRPr="006361ED" w:rsidRDefault="00FD30A5" w:rsidP="00FD30A5">
      <w:pPr>
        <w:pStyle w:val="LGTdoc1"/>
        <w:spacing w:beforeLines="0" w:before="120" w:after="0" w:afterAutospacing="0"/>
        <w:rPr>
          <w:b w:val="0"/>
          <w:sz w:val="20"/>
        </w:rPr>
      </w:pPr>
      <w:r w:rsidRPr="006361ED">
        <w:rPr>
          <w:b w:val="0"/>
          <w:sz w:val="20"/>
        </w:rPr>
        <w:t>The objectives of the SI include the following:</w:t>
      </w:r>
    </w:p>
    <w:p w14:paraId="21F9DEF7" w14:textId="77777777" w:rsidR="00FD30A5" w:rsidRPr="006361ED" w:rsidRDefault="00FD30A5" w:rsidP="00FD30A5">
      <w:pPr>
        <w:pStyle w:val="LGTdoc1"/>
        <w:numPr>
          <w:ilvl w:val="0"/>
          <w:numId w:val="18"/>
        </w:numPr>
        <w:kinsoku/>
        <w:overflowPunct/>
        <w:spacing w:beforeLines="0" w:after="0" w:afterAutospacing="0"/>
        <w:rPr>
          <w:b w:val="0"/>
          <w:sz w:val="20"/>
        </w:rPr>
      </w:pPr>
      <w:r w:rsidRPr="006361ED">
        <w:rPr>
          <w:b w:val="0"/>
          <w:sz w:val="20"/>
        </w:rPr>
        <w:t xml:space="preserve">Study NR-based operation in unlicensed spectrum (RAN1, RAN2, RAN4) including </w:t>
      </w:r>
    </w:p>
    <w:p w14:paraId="09EB696C" w14:textId="77777777" w:rsidR="00FD30A5" w:rsidRPr="006361ED" w:rsidRDefault="00FD30A5" w:rsidP="00FD30A5">
      <w:pPr>
        <w:pStyle w:val="LGTdoc1"/>
        <w:numPr>
          <w:ilvl w:val="1"/>
          <w:numId w:val="18"/>
        </w:numPr>
        <w:kinsoku/>
        <w:overflowPunct/>
        <w:spacing w:beforeLines="0" w:after="0" w:afterAutospacing="0"/>
        <w:rPr>
          <w:b w:val="0"/>
          <w:sz w:val="20"/>
        </w:rPr>
      </w:pPr>
      <w:r w:rsidRPr="006361ED">
        <w:rPr>
          <w:b w:val="0"/>
          <w:sz w:val="20"/>
        </w:rPr>
        <w:t>Physical channels inheriting the choices of duplex mode, waveform, carrier bandwidth, subcarrier spacing, frame structure, and physical layer design made as part of the NR study and avoiding unnecessary divergence with decisions made in the NR WI</w:t>
      </w:r>
    </w:p>
    <w:p w14:paraId="273816D9" w14:textId="77777777" w:rsidR="00FD30A5" w:rsidRPr="006361ED" w:rsidRDefault="00FD30A5" w:rsidP="00FD30A5">
      <w:pPr>
        <w:pStyle w:val="LGTdoc1"/>
        <w:numPr>
          <w:ilvl w:val="2"/>
          <w:numId w:val="18"/>
        </w:numPr>
        <w:kinsoku/>
        <w:overflowPunct/>
        <w:spacing w:beforeLines="0" w:after="0" w:afterAutospacing="0"/>
        <w:rPr>
          <w:b w:val="0"/>
          <w:sz w:val="20"/>
        </w:rPr>
      </w:pPr>
      <w:r w:rsidRPr="006361ED">
        <w:rPr>
          <w:b w:val="0"/>
          <w:sz w:val="20"/>
        </w:rPr>
        <w:t>Consider unlicensed bands below 7GHz</w:t>
      </w:r>
    </w:p>
    <w:p w14:paraId="2DD148AB" w14:textId="77777777" w:rsidR="00FD30A5" w:rsidRPr="006361ED" w:rsidRDefault="00FD30A5" w:rsidP="00FD30A5">
      <w:pPr>
        <w:pStyle w:val="LGTdoc1"/>
        <w:numPr>
          <w:ilvl w:val="2"/>
          <w:numId w:val="18"/>
        </w:numPr>
        <w:kinsoku/>
        <w:overflowPunct/>
        <w:spacing w:beforeLines="0" w:after="0" w:afterAutospacing="0"/>
        <w:rPr>
          <w:b w:val="0"/>
          <w:sz w:val="20"/>
        </w:rPr>
      </w:pPr>
      <w:r w:rsidRPr="006361ED">
        <w:rPr>
          <w:rFonts w:hint="eastAsia"/>
          <w:b w:val="0"/>
          <w:sz w:val="20"/>
        </w:rPr>
        <w:t xml:space="preserve">Consider similar forward compatibility </w:t>
      </w:r>
      <w:r w:rsidRPr="006361ED">
        <w:rPr>
          <w:b w:val="0"/>
          <w:sz w:val="20"/>
        </w:rPr>
        <w:t>principles</w:t>
      </w:r>
      <w:r w:rsidRPr="006361ED">
        <w:rPr>
          <w:rFonts w:hint="eastAsia"/>
          <w:b w:val="0"/>
          <w:sz w:val="20"/>
        </w:rPr>
        <w:t xml:space="preserve"> made in the NR WI</w:t>
      </w:r>
      <w:r w:rsidRPr="006361ED">
        <w:rPr>
          <w:b w:val="0"/>
          <w:sz w:val="20"/>
        </w:rPr>
        <w:t xml:space="preserve"> </w:t>
      </w:r>
    </w:p>
    <w:p w14:paraId="50DD86AF" w14:textId="77777777" w:rsidR="00FD30A5" w:rsidRPr="006361ED" w:rsidRDefault="00FD30A5" w:rsidP="00FD30A5">
      <w:pPr>
        <w:pStyle w:val="LGTdoc1"/>
        <w:numPr>
          <w:ilvl w:val="1"/>
          <w:numId w:val="18"/>
        </w:numPr>
        <w:kinsoku/>
        <w:overflowPunct/>
        <w:spacing w:beforeLines="0" w:after="0" w:afterAutospacing="0"/>
        <w:rPr>
          <w:b w:val="0"/>
          <w:sz w:val="20"/>
        </w:rPr>
      </w:pPr>
      <w:r w:rsidRPr="006361ED">
        <w:rPr>
          <w:b w:val="0"/>
          <w:sz w:val="20"/>
        </w:rPr>
        <w:t>Initial access, channel access. Scheduling/HARQ, and mobility including connected/inactive/idle mode operation and radio-link monitoring/failure</w:t>
      </w:r>
    </w:p>
    <w:p w14:paraId="5D84DB1D" w14:textId="77777777" w:rsidR="00FD30A5" w:rsidRPr="006361ED" w:rsidRDefault="00FD30A5" w:rsidP="00FD30A5">
      <w:pPr>
        <w:pStyle w:val="LGTdoc1"/>
        <w:numPr>
          <w:ilvl w:val="1"/>
          <w:numId w:val="18"/>
        </w:numPr>
        <w:kinsoku/>
        <w:overflowPunct/>
        <w:spacing w:beforeLines="0" w:after="0" w:afterAutospacing="0"/>
        <w:rPr>
          <w:b w:val="0"/>
          <w:sz w:val="20"/>
        </w:rPr>
      </w:pPr>
      <w:r w:rsidRPr="006361ED">
        <w:rPr>
          <w:b w:val="0"/>
          <w:sz w:val="20"/>
        </w:rPr>
        <w:t xml:space="preserve">Coexistence methods within NR-based and between NR-based operation in unlicensed and LTE-based LAA and with other incumbent RATs in accordance with regulatory requirements in e.g., 5GHz, 6GHz bands </w:t>
      </w:r>
    </w:p>
    <w:p w14:paraId="4CD6C4D2" w14:textId="77777777" w:rsidR="00FD30A5" w:rsidRPr="006361ED" w:rsidRDefault="00FD30A5" w:rsidP="00FD30A5">
      <w:pPr>
        <w:pStyle w:val="LGTdoc1"/>
        <w:numPr>
          <w:ilvl w:val="2"/>
          <w:numId w:val="18"/>
        </w:numPr>
        <w:kinsoku/>
        <w:overflowPunct/>
        <w:spacing w:beforeLines="0" w:after="0" w:afterAutospacing="0"/>
        <w:rPr>
          <w:b w:val="0"/>
          <w:sz w:val="20"/>
        </w:rPr>
      </w:pPr>
      <w:r w:rsidRPr="006361ED">
        <w:rPr>
          <w:b w:val="0"/>
          <w:sz w:val="20"/>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748D1B46" w14:textId="77777777" w:rsidR="00525F0E" w:rsidRPr="00525F0E" w:rsidRDefault="00525F0E" w:rsidP="00525F0E">
      <w:pPr>
        <w:ind w:right="1035"/>
        <w:rPr>
          <w:lang w:val="en-US"/>
        </w:rPr>
      </w:pPr>
      <w:r w:rsidRPr="00525F0E">
        <w:rPr>
          <w:lang w:val="en-US"/>
        </w:rPr>
        <w:t xml:space="preserve">The above study will address the following architectural scenarios (RAN2): </w:t>
      </w:r>
    </w:p>
    <w:p w14:paraId="645C47D6" w14:textId="77777777" w:rsidR="00525F0E" w:rsidRPr="00525F0E" w:rsidRDefault="00525F0E" w:rsidP="009E17B5">
      <w:pPr>
        <w:widowControl/>
        <w:numPr>
          <w:ilvl w:val="1"/>
          <w:numId w:val="6"/>
        </w:numPr>
        <w:kinsoku/>
        <w:adjustRightInd w:val="0"/>
        <w:spacing w:after="0"/>
        <w:ind w:right="1035"/>
        <w:textAlignment w:val="baseline"/>
        <w:rPr>
          <w:lang w:val="en-US"/>
        </w:rPr>
      </w:pPr>
      <w:r w:rsidRPr="00525F0E">
        <w:rPr>
          <w:lang w:val="en-US"/>
        </w:rPr>
        <w:t>An NR-based LAA cell(s) connects with an LTE or NR anchor cell operating in licensed spectrum</w:t>
      </w:r>
    </w:p>
    <w:p w14:paraId="433CBCE0" w14:textId="77777777" w:rsidR="00525F0E" w:rsidRPr="00525F0E" w:rsidRDefault="00525F0E" w:rsidP="009E17B5">
      <w:pPr>
        <w:widowControl/>
        <w:numPr>
          <w:ilvl w:val="2"/>
          <w:numId w:val="6"/>
        </w:numPr>
        <w:kinsoku/>
        <w:adjustRightInd w:val="0"/>
        <w:spacing w:after="0"/>
        <w:ind w:right="1035"/>
        <w:textAlignment w:val="baseline"/>
        <w:rPr>
          <w:lang w:val="en-US"/>
        </w:rPr>
      </w:pPr>
      <w:r w:rsidRPr="00525F0E">
        <w:rPr>
          <w:lang w:val="en-US"/>
        </w:rPr>
        <w:t>The study assumes the techniques for linking between Pcell (LTE or NR licensed CC) and Scell (NR unlicensed CCs) according to the NR WI</w:t>
      </w:r>
    </w:p>
    <w:p w14:paraId="0C26B8F1" w14:textId="77777777" w:rsidR="00525F0E" w:rsidRPr="00525F0E" w:rsidRDefault="00525F0E" w:rsidP="009E17B5">
      <w:pPr>
        <w:widowControl/>
        <w:numPr>
          <w:ilvl w:val="1"/>
          <w:numId w:val="6"/>
        </w:numPr>
        <w:kinsoku/>
        <w:adjustRightInd w:val="0"/>
        <w:spacing w:after="0"/>
        <w:ind w:right="1035"/>
        <w:textAlignment w:val="baseline"/>
        <w:rPr>
          <w:lang w:val="en-US"/>
        </w:rPr>
      </w:pPr>
      <w:r w:rsidRPr="00525F0E">
        <w:rPr>
          <w:lang w:val="en-US"/>
        </w:rPr>
        <w:t xml:space="preserve">An NR-based cell operating standalone in unlicensed spectrum, connected to a 5G-CN network with priority on frequency bands above 6GHz, e.g., for private network deployments; </w:t>
      </w:r>
    </w:p>
    <w:p w14:paraId="4491A7AE" w14:textId="77777777" w:rsidR="00525F0E" w:rsidRPr="00525F0E" w:rsidRDefault="00525F0E" w:rsidP="009E17B5">
      <w:pPr>
        <w:widowControl/>
        <w:numPr>
          <w:ilvl w:val="1"/>
          <w:numId w:val="6"/>
        </w:numPr>
        <w:kinsoku/>
        <w:adjustRightInd w:val="0"/>
        <w:spacing w:after="0"/>
        <w:ind w:right="1035"/>
        <w:textAlignment w:val="baseline"/>
        <w:rPr>
          <w:lang w:val="en-US"/>
        </w:rPr>
      </w:pPr>
      <w:r w:rsidRPr="00525F0E">
        <w:rPr>
          <w:lang w:val="en-US"/>
        </w:rPr>
        <w:t>Study how to ensure from a RAN level that connection and security management can be integrated with the E-UTRAN, NG RAN and 5G CN architecture, including service continuity requirements for users moving between cells of licensed and unlicensed frequency bands, liaising with SA2 as required</w:t>
      </w:r>
    </w:p>
    <w:p w14:paraId="0C5C41A6" w14:textId="54FF4A2A" w:rsidR="00663C07" w:rsidRDefault="00663C07" w:rsidP="00F53A74">
      <w:pPr>
        <w:rPr>
          <w:lang w:val="en-US"/>
        </w:rPr>
      </w:pPr>
      <w:r>
        <w:rPr>
          <w:lang w:val="en-US"/>
        </w:rPr>
        <w:t>Follow</w:t>
      </w:r>
      <w:r w:rsidR="00D7530F">
        <w:rPr>
          <w:lang w:val="en-US"/>
        </w:rPr>
        <w:t>ing</w:t>
      </w:r>
      <w:r>
        <w:rPr>
          <w:lang w:val="en-US"/>
        </w:rPr>
        <w:t xml:space="preserve"> the objectives, the NR licensed design will be the baseline for NR-unlicensed design. Only changes that are essential </w:t>
      </w:r>
      <w:r w:rsidR="00D7530F">
        <w:rPr>
          <w:lang w:val="en-US"/>
        </w:rPr>
        <w:t>for</w:t>
      </w:r>
      <w:r>
        <w:rPr>
          <w:lang w:val="en-US"/>
        </w:rPr>
        <w:t xml:space="preserve"> unlicensed operation will be introduced. </w:t>
      </w:r>
    </w:p>
    <w:p w14:paraId="60CD0E70" w14:textId="3DB56CE4" w:rsidR="002553D2" w:rsidRPr="00FD30A5" w:rsidRDefault="002553D2" w:rsidP="00F53A74">
      <w:pPr>
        <w:rPr>
          <w:lang w:val="en-US"/>
        </w:rPr>
      </w:pPr>
      <w:r w:rsidRPr="00FD30A5">
        <w:rPr>
          <w:lang w:val="en-US"/>
        </w:rPr>
        <w:t>In RAN</w:t>
      </w:r>
      <w:r w:rsidR="00AB425D">
        <w:rPr>
          <w:lang w:val="en-US"/>
        </w:rPr>
        <w:t>1</w:t>
      </w:r>
      <w:r w:rsidRPr="00FD30A5">
        <w:rPr>
          <w:lang w:val="en-US"/>
        </w:rPr>
        <w:t>#</w:t>
      </w:r>
      <w:r w:rsidR="00AB425D">
        <w:rPr>
          <w:lang w:val="en-US"/>
        </w:rPr>
        <w:t>93</w:t>
      </w:r>
      <w:r w:rsidRPr="00FD30A5">
        <w:rPr>
          <w:lang w:val="en-US"/>
        </w:rPr>
        <w:t>, the following were agreed regarding initial access and mobility:</w:t>
      </w:r>
    </w:p>
    <w:p w14:paraId="3362273F" w14:textId="77777777" w:rsidR="002553D2" w:rsidRPr="00AC2589" w:rsidRDefault="002553D2" w:rsidP="00FD30A5">
      <w:pPr>
        <w:spacing w:after="0"/>
        <w:ind w:left="360"/>
        <w:rPr>
          <w:i/>
          <w:lang w:eastAsia="x-none"/>
        </w:rPr>
      </w:pPr>
      <w:r w:rsidRPr="00AC2589">
        <w:rPr>
          <w:i/>
          <w:lang w:eastAsia="x-none"/>
        </w:rPr>
        <w:t>The following modifications to initial access procedures are beneficial</w:t>
      </w:r>
    </w:p>
    <w:p w14:paraId="578864CA" w14:textId="77777777" w:rsidR="002553D2" w:rsidRPr="00AC2589" w:rsidRDefault="002553D2" w:rsidP="00FD30A5">
      <w:pPr>
        <w:widowControl/>
        <w:numPr>
          <w:ilvl w:val="0"/>
          <w:numId w:val="7"/>
        </w:numPr>
        <w:tabs>
          <w:tab w:val="clear" w:pos="720"/>
          <w:tab w:val="num" w:pos="1080"/>
        </w:tabs>
        <w:kinsoku/>
        <w:overflowPunct/>
        <w:autoSpaceDE/>
        <w:autoSpaceDN/>
        <w:spacing w:after="0"/>
        <w:ind w:left="1080"/>
        <w:jc w:val="left"/>
        <w:rPr>
          <w:i/>
          <w:lang w:eastAsia="x-none"/>
        </w:rPr>
      </w:pPr>
      <w:r w:rsidRPr="00AC2589">
        <w:rPr>
          <w:i/>
          <w:lang w:eastAsia="x-none"/>
        </w:rPr>
        <w:t>Modifications to initial access procedures considering limitations on access to the channel based on LBT</w:t>
      </w:r>
    </w:p>
    <w:p w14:paraId="268F8F79" w14:textId="77777777" w:rsidR="002553D2" w:rsidRPr="00AC2589" w:rsidRDefault="002553D2" w:rsidP="00FD30A5">
      <w:pPr>
        <w:widowControl/>
        <w:numPr>
          <w:ilvl w:val="1"/>
          <w:numId w:val="7"/>
        </w:numPr>
        <w:tabs>
          <w:tab w:val="clear" w:pos="1440"/>
          <w:tab w:val="num" w:pos="1800"/>
        </w:tabs>
        <w:kinsoku/>
        <w:overflowPunct/>
        <w:autoSpaceDE/>
        <w:autoSpaceDN/>
        <w:spacing w:after="0"/>
        <w:ind w:left="1800"/>
        <w:jc w:val="left"/>
        <w:rPr>
          <w:i/>
          <w:lang w:eastAsia="x-none"/>
        </w:rPr>
      </w:pPr>
      <w:r w:rsidRPr="00AC2589">
        <w:rPr>
          <w:i/>
          <w:lang w:eastAsia="x-none"/>
        </w:rPr>
        <w:t>Develop techniques to handle reduced SS/PBCH block and RMSI transmission opportunities due to LBT failure</w:t>
      </w:r>
    </w:p>
    <w:p w14:paraId="6C7FD29F" w14:textId="77777777" w:rsidR="002553D2" w:rsidRPr="00AC2589" w:rsidRDefault="002553D2" w:rsidP="00FD30A5">
      <w:pPr>
        <w:pStyle w:val="ListParagraph"/>
        <w:numPr>
          <w:ilvl w:val="0"/>
          <w:numId w:val="7"/>
        </w:numPr>
        <w:tabs>
          <w:tab w:val="clear" w:pos="720"/>
          <w:tab w:val="num" w:pos="1080"/>
        </w:tabs>
        <w:kinsoku/>
        <w:overflowPunct/>
        <w:spacing w:line="259" w:lineRule="auto"/>
        <w:ind w:left="1080"/>
        <w:contextualSpacing/>
        <w:rPr>
          <w:i/>
        </w:rPr>
      </w:pPr>
      <w:r w:rsidRPr="00AC2589">
        <w:rPr>
          <w:i/>
        </w:rPr>
        <w:t>Enhancement to 4-step RACH</w:t>
      </w:r>
    </w:p>
    <w:p w14:paraId="7EC00A67" w14:textId="77777777" w:rsidR="002553D2" w:rsidRPr="00AC2589" w:rsidRDefault="002553D2" w:rsidP="00FD30A5">
      <w:pPr>
        <w:pStyle w:val="ListParagraph"/>
        <w:numPr>
          <w:ilvl w:val="1"/>
          <w:numId w:val="7"/>
        </w:numPr>
        <w:tabs>
          <w:tab w:val="clear" w:pos="1440"/>
          <w:tab w:val="num" w:pos="1800"/>
        </w:tabs>
        <w:kinsoku/>
        <w:overflowPunct/>
        <w:spacing w:line="259" w:lineRule="auto"/>
        <w:ind w:left="1800"/>
        <w:contextualSpacing/>
        <w:rPr>
          <w:i/>
        </w:rPr>
      </w:pPr>
      <w:r w:rsidRPr="00AC2589">
        <w:rPr>
          <w:i/>
        </w:rPr>
        <w:t>Mechanisms to handle reduced msg 1/2/3/4 transmission opportunities due to LBT failure</w:t>
      </w:r>
    </w:p>
    <w:p w14:paraId="68D27E56" w14:textId="77777777" w:rsidR="002553D2" w:rsidRPr="00AC2589" w:rsidRDefault="002553D2" w:rsidP="00FD30A5">
      <w:pPr>
        <w:pStyle w:val="ListParagraph"/>
        <w:numPr>
          <w:ilvl w:val="0"/>
          <w:numId w:val="7"/>
        </w:numPr>
        <w:tabs>
          <w:tab w:val="clear" w:pos="720"/>
          <w:tab w:val="num" w:pos="1080"/>
        </w:tabs>
        <w:kinsoku/>
        <w:overflowPunct/>
        <w:spacing w:line="259" w:lineRule="auto"/>
        <w:ind w:left="1080"/>
        <w:contextualSpacing/>
        <w:rPr>
          <w:i/>
        </w:rPr>
      </w:pPr>
      <w:r w:rsidRPr="00AC2589">
        <w:rPr>
          <w:i/>
        </w:rPr>
        <w:t>2-step RACH potentially has benefit for channel access</w:t>
      </w:r>
    </w:p>
    <w:p w14:paraId="6211BA73" w14:textId="599C4DF6" w:rsidR="002553D2" w:rsidRPr="00AC2589" w:rsidRDefault="002553D2" w:rsidP="00FD30A5">
      <w:pPr>
        <w:pStyle w:val="ListParagraph"/>
        <w:kinsoku/>
        <w:overflowPunct/>
        <w:spacing w:line="259" w:lineRule="auto"/>
        <w:ind w:left="360"/>
        <w:contextualSpacing/>
        <w:rPr>
          <w:i/>
        </w:rPr>
      </w:pPr>
      <w:r w:rsidRPr="00AC2589">
        <w:rPr>
          <w:i/>
        </w:rPr>
        <w:t>Potential modifications to RLM/RRM procedures due to reduced transmission opportunities for DL signals and channels due to LBT failure should be identified and studied</w:t>
      </w:r>
    </w:p>
    <w:p w14:paraId="4D3997AF" w14:textId="03929201" w:rsidR="00AB425D" w:rsidRDefault="002553D2" w:rsidP="00FD30A5">
      <w:pPr>
        <w:spacing w:after="0"/>
        <w:ind w:left="360"/>
        <w:rPr>
          <w:i/>
          <w:lang w:eastAsia="x-none"/>
        </w:rPr>
      </w:pPr>
      <w:r w:rsidRPr="00AC2589">
        <w:rPr>
          <w:i/>
        </w:rPr>
        <w:t>Modifications to paging procedures due to reduced transmission opportunities for paging due to LBT failure are beneficial and should be identified and studied</w:t>
      </w:r>
      <w:r w:rsidRPr="00AC2589">
        <w:rPr>
          <w:i/>
          <w:lang w:eastAsia="x-none"/>
        </w:rPr>
        <w:t>.</w:t>
      </w:r>
    </w:p>
    <w:p w14:paraId="28F7E32B" w14:textId="77777777" w:rsidR="00AB425D" w:rsidRDefault="00AB425D" w:rsidP="00FD30A5">
      <w:pPr>
        <w:spacing w:after="0"/>
        <w:ind w:left="360"/>
        <w:rPr>
          <w:i/>
          <w:lang w:eastAsia="x-none"/>
        </w:rPr>
      </w:pPr>
    </w:p>
    <w:p w14:paraId="7C028CBC" w14:textId="5B5FC197" w:rsidR="00AB425D" w:rsidRDefault="00AB425D" w:rsidP="00AB425D">
      <w:pPr>
        <w:spacing w:after="0"/>
        <w:rPr>
          <w:lang w:eastAsia="x-none"/>
        </w:rPr>
      </w:pPr>
      <w:r>
        <w:rPr>
          <w:lang w:eastAsia="x-none"/>
        </w:rPr>
        <w:t>In RAN#81, the following was agreed regarding initial access and mobility [RP-182126]:</w:t>
      </w:r>
    </w:p>
    <w:p w14:paraId="4E31F05E" w14:textId="77777777" w:rsidR="00AB425D" w:rsidRPr="00AB425D" w:rsidRDefault="00AB425D" w:rsidP="00AB425D">
      <w:pPr>
        <w:pStyle w:val="ListParagraph"/>
        <w:numPr>
          <w:ilvl w:val="0"/>
          <w:numId w:val="18"/>
        </w:numPr>
        <w:rPr>
          <w:i/>
          <w:lang w:eastAsia="x-none"/>
        </w:rPr>
      </w:pPr>
      <w:r w:rsidRPr="00AB425D">
        <w:rPr>
          <w:i/>
          <w:lang w:eastAsia="x-none"/>
        </w:rPr>
        <w:t xml:space="preserve">A common 2-step RACH design for various use cases is desirable </w:t>
      </w:r>
    </w:p>
    <w:p w14:paraId="6CDF15F2" w14:textId="77777777" w:rsidR="00AB425D" w:rsidRPr="00AB425D" w:rsidRDefault="00AB425D" w:rsidP="00AB425D">
      <w:pPr>
        <w:pStyle w:val="ListParagraph"/>
        <w:numPr>
          <w:ilvl w:val="0"/>
          <w:numId w:val="18"/>
        </w:numPr>
        <w:rPr>
          <w:i/>
          <w:lang w:eastAsia="x-none"/>
        </w:rPr>
      </w:pPr>
      <w:r w:rsidRPr="00AB425D">
        <w:rPr>
          <w:i/>
          <w:lang w:eastAsia="x-none"/>
        </w:rPr>
        <w:lastRenderedPageBreak/>
        <w:t xml:space="preserve">PHY layer aspects of 2-step RACH design are not addressed in any of the on-going SIs (no SIDs updates) </w:t>
      </w:r>
    </w:p>
    <w:p w14:paraId="4559CFE9" w14:textId="77777777" w:rsidR="00AB425D" w:rsidRPr="00AB425D" w:rsidRDefault="00AB425D" w:rsidP="00AB425D">
      <w:pPr>
        <w:pStyle w:val="ListParagraph"/>
        <w:numPr>
          <w:ilvl w:val="1"/>
          <w:numId w:val="18"/>
        </w:numPr>
        <w:rPr>
          <w:i/>
          <w:lang w:eastAsia="x-none"/>
        </w:rPr>
      </w:pPr>
      <w:r w:rsidRPr="00AB425D">
        <w:rPr>
          <w:i/>
          <w:lang w:eastAsia="x-none"/>
        </w:rPr>
        <w:t>2-step RACH can be included in a later Rel-16 WI, per normal approval process.</w:t>
      </w:r>
    </w:p>
    <w:p w14:paraId="218A062C" w14:textId="77777777" w:rsidR="00AB425D" w:rsidRPr="00AB425D" w:rsidRDefault="00AB425D" w:rsidP="00AB425D">
      <w:pPr>
        <w:pStyle w:val="ListParagraph"/>
        <w:numPr>
          <w:ilvl w:val="0"/>
          <w:numId w:val="18"/>
        </w:numPr>
        <w:rPr>
          <w:i/>
          <w:lang w:eastAsia="x-none"/>
        </w:rPr>
      </w:pPr>
      <w:r w:rsidRPr="00AB425D">
        <w:rPr>
          <w:i/>
          <w:lang w:eastAsia="x-none"/>
        </w:rPr>
        <w:t>Higher layer aspects of 2-step RACH can be studied within NR-U SI with the understanding that higher priority should be given to the feasibility of NR-U operation in the architectures described in the NR-U SID [RP-181339] and aspects that may require input from SA WGs</w:t>
      </w:r>
    </w:p>
    <w:p w14:paraId="7F27F6B9" w14:textId="77777777" w:rsidR="00AB425D" w:rsidRPr="00AB425D" w:rsidRDefault="00AB425D" w:rsidP="00AB425D">
      <w:pPr>
        <w:spacing w:after="0"/>
        <w:rPr>
          <w:lang w:eastAsia="x-none"/>
        </w:rPr>
      </w:pPr>
    </w:p>
    <w:p w14:paraId="49A6CE0E" w14:textId="4B5FCCFF" w:rsidR="004E297C" w:rsidRDefault="0015088F" w:rsidP="00F8304F">
      <w:pPr>
        <w:rPr>
          <w:lang w:val="en-US"/>
        </w:rPr>
      </w:pPr>
      <w:r>
        <w:rPr>
          <w:lang w:val="en-US"/>
        </w:rPr>
        <w:t>In this paper, we discuss</w:t>
      </w:r>
      <w:r w:rsidR="00F8304F">
        <w:rPr>
          <w:lang w:val="en-US"/>
        </w:rPr>
        <w:t xml:space="preserve"> i</w:t>
      </w:r>
      <w:r w:rsidR="004E297C">
        <w:rPr>
          <w:lang w:val="en-US"/>
        </w:rPr>
        <w:t xml:space="preserve">nitial access </w:t>
      </w:r>
      <w:r w:rsidR="006F0C0F">
        <w:rPr>
          <w:lang w:val="en-US"/>
        </w:rPr>
        <w:t xml:space="preserve">and mobility </w:t>
      </w:r>
      <w:r w:rsidR="004E297C">
        <w:rPr>
          <w:lang w:val="en-US"/>
        </w:rPr>
        <w:t>procedure</w:t>
      </w:r>
      <w:r w:rsidR="006F0C0F">
        <w:rPr>
          <w:lang w:val="en-US"/>
        </w:rPr>
        <w:t>s.</w:t>
      </w:r>
    </w:p>
    <w:p w14:paraId="3FCFCC80" w14:textId="77777777" w:rsidR="00FB657D" w:rsidRDefault="00A459DE" w:rsidP="00097AB4">
      <w:pPr>
        <w:pStyle w:val="Heading1"/>
      </w:pPr>
      <w:r>
        <w:t>Discussions</w:t>
      </w:r>
    </w:p>
    <w:p w14:paraId="10846DA9" w14:textId="47D5CF6A" w:rsidR="006A4795" w:rsidRPr="001C2D90" w:rsidRDefault="006A4795" w:rsidP="006A4795">
      <w:pPr>
        <w:rPr>
          <w:szCs w:val="20"/>
        </w:rPr>
      </w:pPr>
      <w:r w:rsidRPr="001C2D90">
        <w:rPr>
          <w:szCs w:val="20"/>
        </w:rPr>
        <w:t>While synchronous NR networks in contention environments can be considered for optimization, the robust signalling of protected DL and UL channel resources shall allow asynchronous deployments for both intra and inter-operator neighbour cells.</w:t>
      </w:r>
    </w:p>
    <w:p w14:paraId="2C214203" w14:textId="1BEE2103" w:rsidR="006A4795" w:rsidRDefault="006A4795" w:rsidP="00B55906">
      <w:pPr>
        <w:spacing w:before="120"/>
        <w:rPr>
          <w:b/>
          <w:szCs w:val="20"/>
        </w:rPr>
      </w:pPr>
      <w:bookmarkStart w:id="1" w:name="init2"/>
      <w:r w:rsidRPr="004E297C">
        <w:rPr>
          <w:b/>
          <w:szCs w:val="20"/>
        </w:rPr>
        <w:t xml:space="preserve">Proposal </w:t>
      </w:r>
      <w:r w:rsidR="00BE4E23">
        <w:rPr>
          <w:b/>
          <w:szCs w:val="20"/>
        </w:rPr>
        <w:fldChar w:fldCharType="begin"/>
      </w:r>
      <w:r w:rsidR="00BE4E23">
        <w:rPr>
          <w:b/>
          <w:szCs w:val="20"/>
        </w:rPr>
        <w:instrText xml:space="preserve"> seq prop </w:instrText>
      </w:r>
      <w:r w:rsidR="00BE4E23">
        <w:rPr>
          <w:b/>
          <w:szCs w:val="20"/>
        </w:rPr>
        <w:fldChar w:fldCharType="separate"/>
      </w:r>
      <w:r w:rsidR="00802B64">
        <w:rPr>
          <w:b/>
          <w:noProof/>
          <w:szCs w:val="20"/>
        </w:rPr>
        <w:t>1</w:t>
      </w:r>
      <w:r w:rsidR="00BE4E23">
        <w:rPr>
          <w:b/>
          <w:szCs w:val="20"/>
        </w:rPr>
        <w:fldChar w:fldCharType="end"/>
      </w:r>
      <w:r w:rsidRPr="004E297C">
        <w:rPr>
          <w:b/>
          <w:szCs w:val="20"/>
        </w:rPr>
        <w:t>: Cell discovery and mobility should support both synchronous and asynchronous neighbour cell (intra and inter-operator) deployments.</w:t>
      </w:r>
    </w:p>
    <w:bookmarkEnd w:id="1"/>
    <w:p w14:paraId="444EEC82" w14:textId="77777777" w:rsidR="000A5080" w:rsidRDefault="000A5080" w:rsidP="000A5080">
      <w:pPr>
        <w:pStyle w:val="Heading2"/>
      </w:pPr>
      <w:r>
        <w:t>Initial access procedures</w:t>
      </w:r>
    </w:p>
    <w:p w14:paraId="62FDC4CB" w14:textId="5FC6DA8B" w:rsidR="00E22F23" w:rsidRPr="002F719D" w:rsidRDefault="00E22F23" w:rsidP="006A4795">
      <w:pPr>
        <w:rPr>
          <w:szCs w:val="20"/>
        </w:rPr>
      </w:pPr>
      <w:r w:rsidRPr="002F719D">
        <w:rPr>
          <w:szCs w:val="20"/>
        </w:rPr>
        <w:t>In RAN1#93, the following agreement was recor</w:t>
      </w:r>
      <w:r w:rsidR="002F719D">
        <w:rPr>
          <w:szCs w:val="20"/>
        </w:rPr>
        <w:t>d</w:t>
      </w:r>
      <w:r w:rsidRPr="002F719D">
        <w:rPr>
          <w:szCs w:val="20"/>
        </w:rPr>
        <w:t>ed:</w:t>
      </w:r>
    </w:p>
    <w:p w14:paraId="2634EB33" w14:textId="0D36F38E" w:rsidR="00E22F23" w:rsidRPr="00E22F23" w:rsidRDefault="00E22F23" w:rsidP="002F719D">
      <w:pPr>
        <w:jc w:val="center"/>
        <w:rPr>
          <w:i/>
          <w:szCs w:val="20"/>
        </w:rPr>
      </w:pPr>
      <w:r w:rsidRPr="00E22F23">
        <w:rPr>
          <w:i/>
          <w:szCs w:val="20"/>
        </w:rPr>
        <w:t>Develop techniques to handle reduced SS/PBCH block and RMSI transmission opportunities due to LBT failure</w:t>
      </w:r>
    </w:p>
    <w:p w14:paraId="3EAB044B" w14:textId="6BC7239B" w:rsidR="00E22F23" w:rsidRPr="002F719D" w:rsidRDefault="00E22F23" w:rsidP="006A4795">
      <w:pPr>
        <w:rPr>
          <w:szCs w:val="20"/>
        </w:rPr>
      </w:pPr>
      <w:r w:rsidRPr="002F719D">
        <w:rPr>
          <w:szCs w:val="20"/>
        </w:rPr>
        <w:t xml:space="preserve">Such techniques for discussed in sections </w:t>
      </w:r>
      <w:r w:rsidR="002F719D" w:rsidRPr="002F719D">
        <w:rPr>
          <w:szCs w:val="20"/>
        </w:rPr>
        <w:fldChar w:fldCharType="begin"/>
      </w:r>
      <w:r w:rsidR="002F719D" w:rsidRPr="002F719D">
        <w:rPr>
          <w:szCs w:val="20"/>
        </w:rPr>
        <w:instrText xml:space="preserve"> REF _Ref521674383 \r \h </w:instrText>
      </w:r>
      <w:r w:rsidR="002F719D">
        <w:rPr>
          <w:szCs w:val="20"/>
        </w:rPr>
        <w:instrText xml:space="preserve"> \* MERGEFORMAT </w:instrText>
      </w:r>
      <w:r w:rsidR="002F719D" w:rsidRPr="002F719D">
        <w:rPr>
          <w:szCs w:val="20"/>
        </w:rPr>
      </w:r>
      <w:r w:rsidR="002F719D" w:rsidRPr="002F719D">
        <w:rPr>
          <w:szCs w:val="20"/>
        </w:rPr>
        <w:fldChar w:fldCharType="separate"/>
      </w:r>
      <w:r w:rsidR="00802B64">
        <w:rPr>
          <w:szCs w:val="20"/>
        </w:rPr>
        <w:t>2.1.1</w:t>
      </w:r>
      <w:r w:rsidR="002F719D" w:rsidRPr="002F719D">
        <w:rPr>
          <w:szCs w:val="20"/>
        </w:rPr>
        <w:fldChar w:fldCharType="end"/>
      </w:r>
      <w:r w:rsidR="002F719D" w:rsidRPr="002F719D">
        <w:rPr>
          <w:szCs w:val="20"/>
        </w:rPr>
        <w:t xml:space="preserve"> and </w:t>
      </w:r>
      <w:r w:rsidR="002F719D" w:rsidRPr="002F719D">
        <w:rPr>
          <w:szCs w:val="20"/>
        </w:rPr>
        <w:fldChar w:fldCharType="begin"/>
      </w:r>
      <w:r w:rsidR="002F719D" w:rsidRPr="002F719D">
        <w:rPr>
          <w:szCs w:val="20"/>
        </w:rPr>
        <w:instrText xml:space="preserve"> REF _Ref521674419 \r \h </w:instrText>
      </w:r>
      <w:r w:rsidR="002F719D">
        <w:rPr>
          <w:szCs w:val="20"/>
        </w:rPr>
        <w:instrText xml:space="preserve"> \* MERGEFORMAT </w:instrText>
      </w:r>
      <w:r w:rsidR="002F719D" w:rsidRPr="002F719D">
        <w:rPr>
          <w:szCs w:val="20"/>
        </w:rPr>
      </w:r>
      <w:r w:rsidR="002F719D" w:rsidRPr="002F719D">
        <w:rPr>
          <w:szCs w:val="20"/>
        </w:rPr>
        <w:fldChar w:fldCharType="separate"/>
      </w:r>
      <w:r w:rsidR="00802B64">
        <w:rPr>
          <w:szCs w:val="20"/>
        </w:rPr>
        <w:t>2.1.2</w:t>
      </w:r>
      <w:r w:rsidR="002F719D" w:rsidRPr="002F719D">
        <w:rPr>
          <w:szCs w:val="20"/>
        </w:rPr>
        <w:fldChar w:fldCharType="end"/>
      </w:r>
      <w:r w:rsidR="002F719D" w:rsidRPr="002F719D">
        <w:rPr>
          <w:szCs w:val="20"/>
        </w:rPr>
        <w:t>.</w:t>
      </w:r>
    </w:p>
    <w:p w14:paraId="59B0EF4E" w14:textId="572C2144" w:rsidR="006A4795" w:rsidRPr="00E22F23" w:rsidRDefault="006A4795" w:rsidP="00E22F23">
      <w:pPr>
        <w:pStyle w:val="Heading3"/>
      </w:pPr>
      <w:bookmarkStart w:id="2" w:name="_Ref521674277"/>
      <w:r w:rsidRPr="00E22F23">
        <w:tab/>
      </w:r>
      <w:bookmarkStart w:id="3" w:name="_Ref521674383"/>
      <w:r w:rsidRPr="00E22F23">
        <w:t>Synchronization Signal</w:t>
      </w:r>
      <w:bookmarkEnd w:id="2"/>
      <w:bookmarkEnd w:id="3"/>
    </w:p>
    <w:p w14:paraId="73D9681D" w14:textId="4B99D185" w:rsidR="006A4795" w:rsidRPr="001C2D90" w:rsidRDefault="006A4795" w:rsidP="006A4795">
      <w:pPr>
        <w:rPr>
          <w:szCs w:val="20"/>
        </w:rPr>
      </w:pPr>
      <w:r w:rsidRPr="001C2D90">
        <w:rPr>
          <w:szCs w:val="20"/>
        </w:rPr>
        <w:t>Each gNB transmits a discovery signal consisting of one or more SSBs (PSS, SSS and PBCH) to enable UEs and other nodes operating on the same channel to discover the gNB and perform (fine) timing and frequency synchronization. In addition, the discovery signal may optionally contain CSI-RS signals to enable UEs to perform CQI measurements.</w:t>
      </w:r>
    </w:p>
    <w:p w14:paraId="0F04523F" w14:textId="16FA98A7" w:rsidR="006A4795" w:rsidRDefault="006A4795" w:rsidP="00B55906">
      <w:pPr>
        <w:spacing w:before="120"/>
        <w:rPr>
          <w:b/>
          <w:szCs w:val="20"/>
        </w:rPr>
      </w:pPr>
      <w:bookmarkStart w:id="4" w:name="init3"/>
      <w:r w:rsidRPr="004E297C">
        <w:rPr>
          <w:b/>
          <w:szCs w:val="20"/>
        </w:rPr>
        <w:t xml:space="preserve">Observation </w:t>
      </w:r>
      <w:r w:rsidR="004E297C" w:rsidRPr="004E297C">
        <w:rPr>
          <w:b/>
          <w:szCs w:val="20"/>
        </w:rPr>
        <w:fldChar w:fldCharType="begin"/>
      </w:r>
      <w:r w:rsidR="004E297C" w:rsidRPr="004E297C">
        <w:rPr>
          <w:b/>
          <w:szCs w:val="20"/>
        </w:rPr>
        <w:instrText xml:space="preserve"> seq ob </w:instrText>
      </w:r>
      <w:r w:rsidR="004E297C" w:rsidRPr="004E297C">
        <w:rPr>
          <w:b/>
          <w:szCs w:val="20"/>
        </w:rPr>
        <w:fldChar w:fldCharType="separate"/>
      </w:r>
      <w:r w:rsidR="00802B64">
        <w:rPr>
          <w:b/>
          <w:noProof/>
          <w:szCs w:val="20"/>
        </w:rPr>
        <w:t>1</w:t>
      </w:r>
      <w:r w:rsidR="004E297C" w:rsidRPr="004E297C">
        <w:rPr>
          <w:b/>
          <w:szCs w:val="20"/>
        </w:rPr>
        <w:fldChar w:fldCharType="end"/>
      </w:r>
      <w:r w:rsidRPr="004E297C">
        <w:rPr>
          <w:b/>
          <w:szCs w:val="20"/>
        </w:rPr>
        <w:t>: SS bursts are the basis for discovery signal (DRS) design in NR unlicensed cells.</w:t>
      </w:r>
    </w:p>
    <w:bookmarkEnd w:id="4"/>
    <w:p w14:paraId="6D71762A" w14:textId="77777777" w:rsidR="002A10CB" w:rsidRDefault="002A10CB" w:rsidP="002A10CB">
      <w:r>
        <w:t>In RAN1#93 the following was agreed with respect to SSB:</w:t>
      </w:r>
    </w:p>
    <w:p w14:paraId="34CF16E1" w14:textId="77777777" w:rsidR="002A10CB" w:rsidRPr="001211DA" w:rsidRDefault="002A10CB" w:rsidP="002A10CB">
      <w:pPr>
        <w:widowControl/>
        <w:numPr>
          <w:ilvl w:val="0"/>
          <w:numId w:val="26"/>
        </w:numPr>
        <w:kinsoku/>
        <w:overflowPunct/>
        <w:autoSpaceDE/>
        <w:autoSpaceDN/>
        <w:spacing w:after="0"/>
        <w:jc w:val="left"/>
        <w:rPr>
          <w:lang w:eastAsia="x-none"/>
        </w:rPr>
      </w:pPr>
      <w:r w:rsidRPr="001211DA">
        <w:rPr>
          <w:lang w:eastAsia="x-none"/>
        </w:rPr>
        <w:t>NR-U should have a signal that contains at least SS/PBCH block burst set transmission</w:t>
      </w:r>
    </w:p>
    <w:p w14:paraId="07AD85B1" w14:textId="77777777" w:rsidR="002A10CB" w:rsidRPr="001211DA" w:rsidRDefault="002A10CB" w:rsidP="002A10CB">
      <w:pPr>
        <w:widowControl/>
        <w:numPr>
          <w:ilvl w:val="1"/>
          <w:numId w:val="26"/>
        </w:numPr>
        <w:kinsoku/>
        <w:overflowPunct/>
        <w:autoSpaceDE/>
        <w:autoSpaceDN/>
        <w:spacing w:after="0"/>
        <w:jc w:val="left"/>
        <w:rPr>
          <w:lang w:eastAsia="x-none"/>
        </w:rPr>
      </w:pPr>
      <w:r w:rsidRPr="001211DA">
        <w:rPr>
          <w:lang w:eastAsia="x-none"/>
        </w:rPr>
        <w:t>FFS: Other channels and signals transmitted together as part of the signal</w:t>
      </w:r>
    </w:p>
    <w:p w14:paraId="26EE8383" w14:textId="77777777" w:rsidR="002A10CB" w:rsidRPr="001211DA" w:rsidRDefault="002A10CB" w:rsidP="002A10CB">
      <w:pPr>
        <w:widowControl/>
        <w:numPr>
          <w:ilvl w:val="0"/>
          <w:numId w:val="26"/>
        </w:numPr>
        <w:kinsoku/>
        <w:overflowPunct/>
        <w:autoSpaceDE/>
        <w:autoSpaceDN/>
        <w:spacing w:after="0"/>
        <w:jc w:val="left"/>
        <w:rPr>
          <w:lang w:eastAsia="x-none"/>
        </w:rPr>
      </w:pPr>
      <w:r w:rsidRPr="001211DA">
        <w:rPr>
          <w:lang w:eastAsia="x-none"/>
        </w:rPr>
        <w:t>The design of this signal should consider the following characteristics specific to unlicensed band operation</w:t>
      </w:r>
    </w:p>
    <w:p w14:paraId="2737F283" w14:textId="77777777" w:rsidR="002A10CB" w:rsidRDefault="002A10CB" w:rsidP="002A10CB">
      <w:pPr>
        <w:widowControl/>
        <w:numPr>
          <w:ilvl w:val="1"/>
          <w:numId w:val="26"/>
        </w:numPr>
        <w:kinsoku/>
        <w:overflowPunct/>
        <w:autoSpaceDE/>
        <w:autoSpaceDN/>
        <w:spacing w:after="0"/>
        <w:jc w:val="left"/>
        <w:rPr>
          <w:lang w:eastAsia="x-none"/>
        </w:rPr>
      </w:pPr>
      <w:r w:rsidRPr="001211DA">
        <w:rPr>
          <w:lang w:eastAsia="x-none"/>
        </w:rPr>
        <w:t>There are no gaps within the time span the signal is transmitted</w:t>
      </w:r>
      <w:r>
        <w:rPr>
          <w:lang w:eastAsia="x-none"/>
        </w:rPr>
        <w:t xml:space="preserve"> at least within a beam</w:t>
      </w:r>
    </w:p>
    <w:p w14:paraId="285F4EBA" w14:textId="77777777" w:rsidR="002A10CB" w:rsidRPr="001211DA" w:rsidRDefault="002A10CB" w:rsidP="002A10CB">
      <w:pPr>
        <w:widowControl/>
        <w:numPr>
          <w:ilvl w:val="2"/>
          <w:numId w:val="26"/>
        </w:numPr>
        <w:kinsoku/>
        <w:overflowPunct/>
        <w:autoSpaceDE/>
        <w:autoSpaceDN/>
        <w:spacing w:after="0"/>
        <w:jc w:val="left"/>
        <w:rPr>
          <w:lang w:eastAsia="x-none"/>
        </w:rPr>
      </w:pPr>
      <w:r>
        <w:rPr>
          <w:lang w:eastAsia="x-none"/>
        </w:rPr>
        <w:t>FFS: Whether any gaps are needed for beam switching and, if needed, their duration</w:t>
      </w:r>
    </w:p>
    <w:p w14:paraId="6B5C05D1" w14:textId="77777777" w:rsidR="002A10CB" w:rsidRPr="001211DA" w:rsidRDefault="002A10CB" w:rsidP="002A10CB">
      <w:pPr>
        <w:widowControl/>
        <w:numPr>
          <w:ilvl w:val="1"/>
          <w:numId w:val="26"/>
        </w:numPr>
        <w:kinsoku/>
        <w:overflowPunct/>
        <w:autoSpaceDE/>
        <w:autoSpaceDN/>
        <w:spacing w:after="0"/>
        <w:jc w:val="left"/>
        <w:rPr>
          <w:lang w:eastAsia="x-none"/>
        </w:rPr>
      </w:pPr>
      <w:r w:rsidRPr="001211DA">
        <w:rPr>
          <w:lang w:eastAsia="x-none"/>
        </w:rPr>
        <w:t>The occupied channel bandwidth is satisfied (although this may not be a requirement)</w:t>
      </w:r>
    </w:p>
    <w:p w14:paraId="4458115F" w14:textId="77777777" w:rsidR="002A10CB" w:rsidRPr="001211DA" w:rsidRDefault="002A10CB" w:rsidP="002A10CB">
      <w:pPr>
        <w:widowControl/>
        <w:numPr>
          <w:ilvl w:val="1"/>
          <w:numId w:val="26"/>
        </w:numPr>
        <w:kinsoku/>
        <w:overflowPunct/>
        <w:autoSpaceDE/>
        <w:autoSpaceDN/>
        <w:spacing w:after="0"/>
        <w:jc w:val="left"/>
        <w:rPr>
          <w:lang w:eastAsia="x-none"/>
        </w:rPr>
      </w:pPr>
      <w:r w:rsidRPr="001211DA">
        <w:rPr>
          <w:lang w:eastAsia="x-none"/>
        </w:rPr>
        <w:t>Strive to minimize the channel occupancy time of the signal</w:t>
      </w:r>
    </w:p>
    <w:p w14:paraId="019F3977" w14:textId="77777777" w:rsidR="002A10CB" w:rsidRPr="001211DA" w:rsidRDefault="002A10CB" w:rsidP="002A10CB">
      <w:pPr>
        <w:widowControl/>
        <w:numPr>
          <w:ilvl w:val="1"/>
          <w:numId w:val="26"/>
        </w:numPr>
        <w:kinsoku/>
        <w:overflowPunct/>
        <w:autoSpaceDE/>
        <w:autoSpaceDN/>
        <w:spacing w:after="0"/>
        <w:jc w:val="left"/>
      </w:pPr>
      <w:r w:rsidRPr="001211DA">
        <w:rPr>
          <w:lang w:eastAsia="x-none"/>
        </w:rPr>
        <w:t>Characteristics that may facilitate fast channel access</w:t>
      </w:r>
    </w:p>
    <w:p w14:paraId="546C3670" w14:textId="08510D77" w:rsidR="002A10CB" w:rsidRDefault="002A10CB" w:rsidP="002A10CB">
      <w:r>
        <w:t>The section lists some of the design considerations for SSB transmission in the sub-7Ghz unlicensed band.</w:t>
      </w:r>
    </w:p>
    <w:p w14:paraId="287E490D" w14:textId="77777777" w:rsidR="00014D7D" w:rsidRDefault="00014D7D" w:rsidP="002A10CB"/>
    <w:p w14:paraId="147386A6" w14:textId="145269C9" w:rsidR="002A10CB" w:rsidRPr="00C63BF5" w:rsidRDefault="00124CA9" w:rsidP="00124CA9">
      <w:pPr>
        <w:pStyle w:val="Heading4"/>
      </w:pPr>
      <w:r>
        <w:tab/>
      </w:r>
      <w:r w:rsidR="002A10CB">
        <w:t>SSB Numerology in SUB-7GHZ Band</w:t>
      </w:r>
    </w:p>
    <w:p w14:paraId="2F0137D1" w14:textId="126E360E" w:rsidR="002A10CB" w:rsidRDefault="002A10CB" w:rsidP="002A10CB">
      <w:r>
        <w:t xml:space="preserve">In NR, the initial acquisition and initial access only define 15Khz and 30Khz.  For SSB transmission, due to the PSD limit, the performance of an SSB with 30Khz SCS yields similar performance as an SSB with 60Khz SCS with low delay spread channel. This is shown </w:t>
      </w:r>
      <w:r w:rsidRPr="007D03A7">
        <w:t xml:space="preserve">in </w:t>
      </w:r>
      <w:r>
        <w:fldChar w:fldCharType="begin"/>
      </w:r>
      <w:r>
        <w:instrText xml:space="preserve"> REF _Ref521674581 \h </w:instrText>
      </w:r>
      <w:r>
        <w:fldChar w:fldCharType="separate"/>
      </w:r>
      <w:r w:rsidR="00802B64">
        <w:t xml:space="preserve">Figure </w:t>
      </w:r>
      <w:r w:rsidR="00802B64">
        <w:rPr>
          <w:noProof/>
        </w:rPr>
        <w:t>1</w:t>
      </w:r>
      <w:r>
        <w:fldChar w:fldCharType="end"/>
      </w:r>
      <w:r>
        <w:t xml:space="preserve"> and </w:t>
      </w:r>
      <w:r>
        <w:fldChar w:fldCharType="begin"/>
      </w:r>
      <w:r>
        <w:instrText xml:space="preserve"> REF _Ref521674572 \h </w:instrText>
      </w:r>
      <w:r>
        <w:fldChar w:fldCharType="separate"/>
      </w:r>
      <w:r w:rsidR="00802B64">
        <w:t xml:space="preserve">Figure </w:t>
      </w:r>
      <w:r w:rsidR="00802B64">
        <w:rPr>
          <w:noProof/>
        </w:rPr>
        <w:t>2</w:t>
      </w:r>
      <w:r>
        <w:fldChar w:fldCharType="end"/>
      </w:r>
      <w:r>
        <w:t xml:space="preserve">. </w:t>
      </w:r>
    </w:p>
    <w:p w14:paraId="5CC71887" w14:textId="77777777" w:rsidR="002A10CB" w:rsidRDefault="002A10CB" w:rsidP="002A10CB">
      <w:r>
        <w:t>With 60Khz SCS for SSB, the SSB detection complexity is increased due to the increased SSB transmission bandwidth compared to 30Khz SCS. The additional signalling change may also be required in PBCH when the 60Khz SCS is added for the initial acquisition. On the other hand, the 60Khz SCS for both SSB and data allows easier channel multiplexing from gNB’s transmission. It also allows less time span for SSB burst set transmission, which is more beneficial for DRS transmission with shorter duration for low LBT category (1ms can fit 8 SSBs with 60Khz SCS).</w:t>
      </w:r>
    </w:p>
    <w:p w14:paraId="5D04D772" w14:textId="77777777" w:rsidR="002A10CB" w:rsidRDefault="002A10CB" w:rsidP="002A10CB">
      <w:pPr>
        <w:jc w:val="center"/>
      </w:pPr>
      <w:r>
        <w:rPr>
          <w:noProof/>
          <w:lang w:val="en-US"/>
        </w:rPr>
        <w:lastRenderedPageBreak/>
        <w:drawing>
          <wp:inline distT="0" distB="0" distL="0" distR="0" wp14:anchorId="58A57F6C" wp14:editId="60163690">
            <wp:extent cx="5017477" cy="2562811"/>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5024384" cy="2566339"/>
                    </a:xfrm>
                    <a:prstGeom prst="rect">
                      <a:avLst/>
                    </a:prstGeom>
                  </pic:spPr>
                </pic:pic>
              </a:graphicData>
            </a:graphic>
          </wp:inline>
        </w:drawing>
      </w:r>
    </w:p>
    <w:p w14:paraId="1DCA198A" w14:textId="4A9DDA7C" w:rsidR="002A10CB" w:rsidRDefault="002A10CB" w:rsidP="002A10CB">
      <w:pPr>
        <w:pStyle w:val="Caption"/>
        <w:jc w:val="center"/>
      </w:pPr>
      <w:bookmarkStart w:id="5" w:name="_Ref521674581"/>
      <w:r>
        <w:t xml:space="preserve">Figure </w:t>
      </w:r>
      <w:r>
        <w:fldChar w:fldCharType="begin"/>
      </w:r>
      <w:r>
        <w:instrText xml:space="preserve"> SEQ Figure \* ARABIC </w:instrText>
      </w:r>
      <w:r>
        <w:fldChar w:fldCharType="separate"/>
      </w:r>
      <w:r w:rsidR="00802B64">
        <w:rPr>
          <w:noProof/>
        </w:rPr>
        <w:t>1</w:t>
      </w:r>
      <w:r>
        <w:rPr>
          <w:noProof/>
        </w:rPr>
        <w:fldChar w:fldCharType="end"/>
      </w:r>
      <w:bookmarkEnd w:id="5"/>
      <w:r>
        <w:rPr>
          <w:noProof/>
        </w:rPr>
        <w:t>.</w:t>
      </w:r>
      <w:r>
        <w:t xml:space="preserve"> SSB detection performance with 60Khz SCS</w:t>
      </w:r>
    </w:p>
    <w:p w14:paraId="6D4296E6" w14:textId="77777777" w:rsidR="002A10CB" w:rsidRDefault="002A10CB" w:rsidP="002A10CB">
      <w:pPr>
        <w:jc w:val="center"/>
      </w:pPr>
      <w:r>
        <w:rPr>
          <w:noProof/>
          <w:lang w:val="en-US"/>
        </w:rPr>
        <w:drawing>
          <wp:inline distT="0" distB="0" distL="0" distR="0" wp14:anchorId="4F381478" wp14:editId="3576177C">
            <wp:extent cx="5205046" cy="2658617"/>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a:stretch>
                      <a:fillRect/>
                    </a:stretch>
                  </pic:blipFill>
                  <pic:spPr>
                    <a:xfrm>
                      <a:off x="0" y="0"/>
                      <a:ext cx="5213668" cy="2663021"/>
                    </a:xfrm>
                    <a:prstGeom prst="rect">
                      <a:avLst/>
                    </a:prstGeom>
                  </pic:spPr>
                </pic:pic>
              </a:graphicData>
            </a:graphic>
          </wp:inline>
        </w:drawing>
      </w:r>
    </w:p>
    <w:p w14:paraId="2EA3F89B" w14:textId="33FE661C" w:rsidR="002A10CB" w:rsidRDefault="002A10CB" w:rsidP="002A10CB">
      <w:pPr>
        <w:pStyle w:val="Caption"/>
        <w:jc w:val="center"/>
      </w:pPr>
      <w:bookmarkStart w:id="6" w:name="_Ref521674572"/>
      <w:r>
        <w:t xml:space="preserve">Figure </w:t>
      </w:r>
      <w:r>
        <w:fldChar w:fldCharType="begin"/>
      </w:r>
      <w:r>
        <w:instrText xml:space="preserve"> SEQ Figure \* ARABIC </w:instrText>
      </w:r>
      <w:r>
        <w:fldChar w:fldCharType="separate"/>
      </w:r>
      <w:r w:rsidR="00802B64">
        <w:rPr>
          <w:noProof/>
        </w:rPr>
        <w:t>2</w:t>
      </w:r>
      <w:r>
        <w:rPr>
          <w:noProof/>
        </w:rPr>
        <w:fldChar w:fldCharType="end"/>
      </w:r>
      <w:bookmarkEnd w:id="6"/>
      <w:r>
        <w:rPr>
          <w:noProof/>
        </w:rPr>
        <w:t>.</w:t>
      </w:r>
      <w:r>
        <w:t xml:space="preserve"> SSB detection performance with 30Khz SCS</w:t>
      </w:r>
    </w:p>
    <w:p w14:paraId="6385204F" w14:textId="77777777" w:rsidR="002A10CB" w:rsidRDefault="002A10CB" w:rsidP="002A10CB">
      <w:r>
        <w:t xml:space="preserve">Based on the above simulations, we can make the following observations: it is beneficial to support both 30Khz and 60Khz SCS for SSB transmission to consider different use cases. </w:t>
      </w:r>
    </w:p>
    <w:p w14:paraId="053553EA" w14:textId="77777777" w:rsidR="002A10CB" w:rsidRDefault="002A10CB" w:rsidP="002A10CB">
      <w:r>
        <w:t xml:space="preserve">However, to minimize UE receiver complexity, the blind hypothesis testing on SCS used for SSB needs to be avoided. Therefore, when both 30Khz and 60Khz SCS are allowed for SSB in NR-U, how to avoid blind search on SSB numerology needs to be considered. </w:t>
      </w:r>
    </w:p>
    <w:p w14:paraId="747D484D" w14:textId="6CF07403" w:rsidR="002A10CB" w:rsidRPr="002A10CB" w:rsidRDefault="002A10CB" w:rsidP="002A10CB">
      <w:pPr>
        <w:rPr>
          <w:b/>
        </w:rPr>
      </w:pPr>
      <w:bookmarkStart w:id="7" w:name="o1"/>
      <w:r w:rsidRPr="002A10CB">
        <w:rPr>
          <w:b/>
        </w:rPr>
        <w:t xml:space="preserve">Observation </w:t>
      </w:r>
      <w:r w:rsidRPr="002A10CB">
        <w:rPr>
          <w:b/>
          <w:noProof/>
        </w:rPr>
        <w:fldChar w:fldCharType="begin"/>
      </w:r>
      <w:r w:rsidR="00802B64">
        <w:rPr>
          <w:b/>
          <w:noProof/>
        </w:rPr>
        <w:instrText xml:space="preserve"> seq ob</w:instrText>
      </w:r>
      <w:r w:rsidRPr="002A10CB">
        <w:rPr>
          <w:b/>
          <w:noProof/>
        </w:rPr>
        <w:instrText xml:space="preserve"> </w:instrText>
      </w:r>
      <w:r w:rsidRPr="002A10CB">
        <w:rPr>
          <w:b/>
          <w:noProof/>
        </w:rPr>
        <w:fldChar w:fldCharType="separate"/>
      </w:r>
      <w:r w:rsidR="00802B64">
        <w:rPr>
          <w:b/>
          <w:noProof/>
        </w:rPr>
        <w:t>2</w:t>
      </w:r>
      <w:r w:rsidRPr="002A10CB">
        <w:rPr>
          <w:b/>
          <w:noProof/>
        </w:rPr>
        <w:fldChar w:fldCharType="end"/>
      </w:r>
      <w:r w:rsidRPr="002A10CB">
        <w:rPr>
          <w:b/>
        </w:rPr>
        <w:t>: SCS for SSB in NR-U SUB-7GHZ BAND should consider the trade-off on the performance, implementation complexity, signaling change on top of NR as well as the LBT impact. It is in general beneficial to support both 30Khz SCS and 60Khz SCS for SSB transmissions for different use case, however, how to avoid blind testing on SSB numerology needs to be carefully considered.</w:t>
      </w:r>
    </w:p>
    <w:p w14:paraId="44C8710B" w14:textId="0798D423" w:rsidR="002A10CB" w:rsidRDefault="002A10CB" w:rsidP="002A10CB">
      <w:pPr>
        <w:rPr>
          <w:b/>
        </w:rPr>
      </w:pPr>
      <w:bookmarkStart w:id="8" w:name="init19"/>
      <w:bookmarkEnd w:id="7"/>
      <w:r w:rsidRPr="002A10CB">
        <w:rPr>
          <w:b/>
        </w:rPr>
        <w:t xml:space="preserve">Proposal </w:t>
      </w:r>
      <w:r w:rsidR="002F1778" w:rsidRPr="004E297C">
        <w:rPr>
          <w:b/>
          <w:szCs w:val="20"/>
        </w:rPr>
        <w:fldChar w:fldCharType="begin"/>
      </w:r>
      <w:r w:rsidR="002F1778" w:rsidRPr="004E297C">
        <w:rPr>
          <w:b/>
          <w:szCs w:val="20"/>
        </w:rPr>
        <w:instrText xml:space="preserve"> seq prop </w:instrText>
      </w:r>
      <w:r w:rsidR="002F1778" w:rsidRPr="004E297C">
        <w:rPr>
          <w:b/>
          <w:szCs w:val="20"/>
        </w:rPr>
        <w:fldChar w:fldCharType="separate"/>
      </w:r>
      <w:r w:rsidR="00802B64">
        <w:rPr>
          <w:b/>
          <w:noProof/>
          <w:szCs w:val="20"/>
        </w:rPr>
        <w:t>2</w:t>
      </w:r>
      <w:r w:rsidR="002F1778" w:rsidRPr="004E297C">
        <w:rPr>
          <w:b/>
          <w:szCs w:val="20"/>
        </w:rPr>
        <w:fldChar w:fldCharType="end"/>
      </w:r>
      <w:r w:rsidRPr="002A10CB">
        <w:rPr>
          <w:b/>
        </w:rPr>
        <w:t>: SSB transmission with 60Khz SCS is considered for NR-U. How to avoid blind testing on SSB numerology needs to be carefully considered when both 30Khz and 60Khz SCS are allowed for SSB transmission.</w:t>
      </w:r>
    </w:p>
    <w:bookmarkEnd w:id="8"/>
    <w:p w14:paraId="5E21EDDF" w14:textId="77777777" w:rsidR="00460317" w:rsidRPr="002A10CB" w:rsidRDefault="00460317" w:rsidP="002A10CB">
      <w:pPr>
        <w:rPr>
          <w:b/>
        </w:rPr>
      </w:pPr>
    </w:p>
    <w:p w14:paraId="331A0074" w14:textId="3958009B" w:rsidR="00460317" w:rsidRPr="00124CA9" w:rsidRDefault="00460317" w:rsidP="00460317">
      <w:pPr>
        <w:pStyle w:val="Heading4"/>
      </w:pPr>
      <w:r w:rsidRPr="00124CA9">
        <w:tab/>
      </w:r>
      <w:r>
        <w:t>SSB Transmission Window</w:t>
      </w:r>
    </w:p>
    <w:p w14:paraId="65242F2E" w14:textId="225E474D" w:rsidR="006A4795" w:rsidRPr="001C2D90" w:rsidRDefault="006A4795" w:rsidP="006A4795">
      <w:pPr>
        <w:rPr>
          <w:szCs w:val="20"/>
        </w:rPr>
      </w:pPr>
      <w:r w:rsidRPr="001C2D90">
        <w:rPr>
          <w:szCs w:val="20"/>
        </w:rPr>
        <w:t xml:space="preserve">For neighbour cell discovery and measurement, LTE-LAA relies on DMTC to detect and measure LAA cells. In NR, a closely related configuration is SMTC, configured periodically for UE to measure SSB. The concept has proven </w:t>
      </w:r>
      <w:r w:rsidR="002B3CE3">
        <w:rPr>
          <w:szCs w:val="20"/>
        </w:rPr>
        <w:t xml:space="preserve">to be </w:t>
      </w:r>
      <w:r w:rsidRPr="001C2D90">
        <w:rPr>
          <w:szCs w:val="20"/>
        </w:rPr>
        <w:t>robust for LTE-LAA; we propose it constitute a foundation for cell discovery in NR unlicensed.</w:t>
      </w:r>
    </w:p>
    <w:p w14:paraId="11449866" w14:textId="0FE57272" w:rsidR="006A4795" w:rsidRPr="004E297C" w:rsidRDefault="006A4795" w:rsidP="00B55906">
      <w:pPr>
        <w:spacing w:before="120"/>
        <w:rPr>
          <w:b/>
          <w:szCs w:val="20"/>
        </w:rPr>
      </w:pPr>
      <w:bookmarkStart w:id="9" w:name="init4"/>
      <w:bookmarkStart w:id="10" w:name="init20"/>
      <w:r w:rsidRPr="004E297C">
        <w:rPr>
          <w:b/>
          <w:szCs w:val="20"/>
        </w:rPr>
        <w:t xml:space="preserve">Proposal </w:t>
      </w:r>
      <w:r w:rsidR="004E297C" w:rsidRPr="004E297C">
        <w:rPr>
          <w:b/>
          <w:szCs w:val="20"/>
        </w:rPr>
        <w:fldChar w:fldCharType="begin"/>
      </w:r>
      <w:r w:rsidR="004E297C" w:rsidRPr="004E297C">
        <w:rPr>
          <w:b/>
          <w:szCs w:val="20"/>
        </w:rPr>
        <w:instrText xml:space="preserve"> seq prop </w:instrText>
      </w:r>
      <w:r w:rsidR="004E297C" w:rsidRPr="004E297C">
        <w:rPr>
          <w:b/>
          <w:szCs w:val="20"/>
        </w:rPr>
        <w:fldChar w:fldCharType="separate"/>
      </w:r>
      <w:r w:rsidR="00802B64">
        <w:rPr>
          <w:b/>
          <w:noProof/>
          <w:szCs w:val="20"/>
        </w:rPr>
        <w:t>3</w:t>
      </w:r>
      <w:r w:rsidR="004E297C" w:rsidRPr="004E297C">
        <w:rPr>
          <w:b/>
          <w:szCs w:val="20"/>
        </w:rPr>
        <w:fldChar w:fldCharType="end"/>
      </w:r>
      <w:r w:rsidRPr="004E297C">
        <w:rPr>
          <w:b/>
          <w:szCs w:val="20"/>
        </w:rPr>
        <w:t xml:space="preserve">: Discovery signal should be transmitted opportunistically in a window every SMTC-U (SMTC for NR Unlicensed) period. Discovery window design should </w:t>
      </w:r>
      <w:r w:rsidR="002B3CE3">
        <w:rPr>
          <w:b/>
          <w:szCs w:val="20"/>
        </w:rPr>
        <w:t xml:space="preserve">strive </w:t>
      </w:r>
      <w:r w:rsidRPr="004E297C">
        <w:rPr>
          <w:b/>
          <w:szCs w:val="20"/>
        </w:rPr>
        <w:t xml:space="preserve">to benefit – to the extent possible under </w:t>
      </w:r>
      <w:r w:rsidRPr="004E297C">
        <w:rPr>
          <w:b/>
          <w:szCs w:val="20"/>
        </w:rPr>
        <w:lastRenderedPageBreak/>
        <w:t xml:space="preserve">regulation – from higher priority access or protection </w:t>
      </w:r>
    </w:p>
    <w:bookmarkEnd w:id="9"/>
    <w:bookmarkEnd w:id="10"/>
    <w:p w14:paraId="3562A71E" w14:textId="566F26A0" w:rsidR="006A4795" w:rsidRPr="001C2D90" w:rsidRDefault="006A4795" w:rsidP="006A4795">
      <w:pPr>
        <w:rPr>
          <w:szCs w:val="20"/>
        </w:rPr>
      </w:pPr>
      <w:r w:rsidRPr="001C2D90">
        <w:rPr>
          <w:szCs w:val="20"/>
        </w:rPr>
        <w:t>A</w:t>
      </w:r>
      <w:r w:rsidR="002B3CE3">
        <w:rPr>
          <w:szCs w:val="20"/>
        </w:rPr>
        <w:t>n</w:t>
      </w:r>
      <w:r w:rsidRPr="001C2D90">
        <w:rPr>
          <w:szCs w:val="20"/>
        </w:rPr>
        <w:t xml:space="preserve"> illustration of the role of SMTC-U in an NR-U multi-operator deployment is </w:t>
      </w:r>
      <w:r w:rsidR="002B3CE3">
        <w:rPr>
          <w:szCs w:val="20"/>
        </w:rPr>
        <w:t>shown</w:t>
      </w:r>
      <w:r w:rsidR="002B3CE3" w:rsidRPr="001C2D90">
        <w:rPr>
          <w:szCs w:val="20"/>
        </w:rPr>
        <w:t xml:space="preserve"> </w:t>
      </w:r>
      <w:r w:rsidRPr="001C2D90">
        <w:rPr>
          <w:szCs w:val="20"/>
        </w:rPr>
        <w:t>in the figure below. In this example (which does not show non-3GPP technologies), operator 1 does not transmit in the SMTC-U for operator 2, and vice-versa.</w:t>
      </w:r>
      <w:r w:rsidR="009A1D1A">
        <w:rPr>
          <w:szCs w:val="20"/>
        </w:rPr>
        <w:t xml:space="preserve"> This illustration can be the result of explicit inter-operator coordination, or natural outcome of the medium access priorities.</w:t>
      </w:r>
    </w:p>
    <w:p w14:paraId="3365561B" w14:textId="77777777" w:rsidR="006F0C0F" w:rsidRDefault="006A4795" w:rsidP="006F0C0F">
      <w:pPr>
        <w:keepNext/>
      </w:pPr>
      <w:r w:rsidRPr="001C2D90">
        <w:rPr>
          <w:noProof/>
          <w:szCs w:val="20"/>
        </w:rPr>
        <w:drawing>
          <wp:inline distT="0" distB="0" distL="0" distR="0" wp14:anchorId="2BF4FE83" wp14:editId="70D4AACC">
            <wp:extent cx="5951220" cy="1654392"/>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51220" cy="1654392"/>
                    </a:xfrm>
                    <a:prstGeom prst="rect">
                      <a:avLst/>
                    </a:prstGeom>
                    <a:noFill/>
                    <a:ln>
                      <a:noFill/>
                    </a:ln>
                  </pic:spPr>
                </pic:pic>
              </a:graphicData>
            </a:graphic>
          </wp:inline>
        </w:drawing>
      </w:r>
    </w:p>
    <w:p w14:paraId="584CA91D" w14:textId="3B9D4FB1" w:rsidR="006A4795" w:rsidRDefault="006F0C0F" w:rsidP="006F0C0F">
      <w:pPr>
        <w:pStyle w:val="Caption"/>
        <w:jc w:val="center"/>
      </w:pPr>
      <w:r>
        <w:t xml:space="preserve">Figure </w:t>
      </w:r>
      <w:r>
        <w:fldChar w:fldCharType="begin"/>
      </w:r>
      <w:r>
        <w:instrText xml:space="preserve"> SEQ Figure \* ARABIC </w:instrText>
      </w:r>
      <w:r>
        <w:fldChar w:fldCharType="separate"/>
      </w:r>
      <w:r w:rsidR="00802B64">
        <w:rPr>
          <w:noProof/>
        </w:rPr>
        <w:t>3</w:t>
      </w:r>
      <w:r>
        <w:fldChar w:fldCharType="end"/>
      </w:r>
      <w:r>
        <w:t xml:space="preserve">. </w:t>
      </w:r>
      <w:r w:rsidRPr="001C2D90">
        <w:t>Illustration of SMTC-U coordination between NR-U deployments (two operators)</w:t>
      </w:r>
    </w:p>
    <w:p w14:paraId="549AFEFD" w14:textId="77777777" w:rsidR="00460317" w:rsidRPr="00124CA9" w:rsidRDefault="00460317" w:rsidP="00460317">
      <w:pPr>
        <w:pStyle w:val="Heading4"/>
      </w:pPr>
      <w:r w:rsidRPr="00124CA9">
        <w:tab/>
        <w:t>Impact of LBT on SSB Pattern in SUB-7GHZ Band</w:t>
      </w:r>
    </w:p>
    <w:p w14:paraId="5935100B" w14:textId="77777777" w:rsidR="00460317" w:rsidRDefault="00460317" w:rsidP="00460317">
      <w:pPr>
        <w:rPr>
          <w:bCs/>
        </w:rPr>
      </w:pPr>
      <w:r>
        <w:t xml:space="preserve">NR has </w:t>
      </w:r>
      <w:r w:rsidRPr="00AE102E">
        <w:t>defined transmission of multiple SSBs along with the SSB index signa</w:t>
      </w:r>
      <w:r>
        <w:t>l</w:t>
      </w:r>
      <w:r w:rsidRPr="00AE102E">
        <w:t xml:space="preserve">ling. The transmission of SSBs within a SS burst set is confined to a </w:t>
      </w:r>
      <w:r w:rsidRPr="00AE102E">
        <w:rPr>
          <w:bCs/>
        </w:rPr>
        <w:t xml:space="preserve">5 ms </w:t>
      </w:r>
      <w:r w:rsidRPr="00AE102E">
        <w:t xml:space="preserve">window regardless of SS burst set periodicity. Within this 5 ms window, the max number of possible candidate SS block locations is </w:t>
      </w:r>
      <w:r w:rsidRPr="00AE102E">
        <w:rPr>
          <w:bCs/>
        </w:rPr>
        <w:t xml:space="preserve">L </w:t>
      </w:r>
      <w:r w:rsidRPr="00AE102E">
        <w:t xml:space="preserve">where for carrier frequency range </w:t>
      </w:r>
      <w:r w:rsidRPr="00AE102E">
        <w:rPr>
          <w:bCs/>
        </w:rPr>
        <w:t>up to 3 GHz</w:t>
      </w:r>
      <w:r w:rsidRPr="00AE102E">
        <w:t xml:space="preserve">, </w:t>
      </w:r>
      <w:r w:rsidRPr="00AE102E">
        <w:rPr>
          <w:bCs/>
        </w:rPr>
        <w:t xml:space="preserve">L=4; </w:t>
      </w:r>
      <w:r w:rsidRPr="00AE102E">
        <w:t xml:space="preserve">for carrier frequency range from </w:t>
      </w:r>
      <w:r w:rsidRPr="00AE102E">
        <w:rPr>
          <w:bCs/>
        </w:rPr>
        <w:t>3 GHz to 6 GHz</w:t>
      </w:r>
      <w:r w:rsidRPr="00AE102E">
        <w:t xml:space="preserve">, </w:t>
      </w:r>
      <w:r w:rsidRPr="00AE102E">
        <w:rPr>
          <w:bCs/>
        </w:rPr>
        <w:t xml:space="preserve">L=8; </w:t>
      </w:r>
      <w:r w:rsidRPr="00AE102E">
        <w:t xml:space="preserve">for carrier frequency range from </w:t>
      </w:r>
      <w:r w:rsidRPr="00AE102E">
        <w:rPr>
          <w:bCs/>
        </w:rPr>
        <w:t>6 GHz to 52.6 GHz</w:t>
      </w:r>
      <w:r w:rsidRPr="00AE102E">
        <w:t xml:space="preserve">, </w:t>
      </w:r>
      <w:r w:rsidRPr="00AE102E">
        <w:rPr>
          <w:bCs/>
        </w:rPr>
        <w:t>L=64.</w:t>
      </w:r>
    </w:p>
    <w:p w14:paraId="63B5518E" w14:textId="48F24A62" w:rsidR="00460317" w:rsidRDefault="00460317" w:rsidP="00460317">
      <w:pPr>
        <w:rPr>
          <w:bCs/>
        </w:rPr>
      </w:pPr>
      <w:r>
        <w:rPr>
          <w:bCs/>
        </w:rPr>
        <w:t xml:space="preserve">To minimize the change on top of existing NR implementation, the SSB pattern defined in NR for 30Khz can be directly used for NR-U in sub-7GHz band. One example pattern on NR SSB can be shown in </w:t>
      </w:r>
      <w:r>
        <w:rPr>
          <w:bCs/>
        </w:rPr>
        <w:fldChar w:fldCharType="begin"/>
      </w:r>
      <w:r>
        <w:rPr>
          <w:bCs/>
        </w:rPr>
        <w:instrText xml:space="preserve"> REF _Ref521416734 \h </w:instrText>
      </w:r>
      <w:r>
        <w:rPr>
          <w:bCs/>
        </w:rPr>
      </w:r>
      <w:r>
        <w:rPr>
          <w:bCs/>
        </w:rPr>
        <w:fldChar w:fldCharType="separate"/>
      </w:r>
      <w:r w:rsidR="00802B64">
        <w:t xml:space="preserve">Figure </w:t>
      </w:r>
      <w:r w:rsidR="00802B64">
        <w:rPr>
          <w:noProof/>
        </w:rPr>
        <w:t>4</w:t>
      </w:r>
      <w:r>
        <w:rPr>
          <w:bCs/>
        </w:rPr>
        <w:fldChar w:fldCharType="end"/>
      </w:r>
      <w:r>
        <w:rPr>
          <w:bCs/>
        </w:rPr>
        <w:t xml:space="preserve">. When multiple SSBs need to be transmitted, gNB can fill the gap symbols between SSBs with other signalling, such as RMSI, paging, OSI, CSI-RS, etc. Moreover, additional PSS/SSS/PBCH symbols can be transmitted in the gap symbols to increase the one shot detection performance. Note that one shot SSB detection performance is important in NR-U as gNB may not be able to transmit SSB in next SMTC-U window when LBT does not succeed. When the additional PSS symbols are transmitted, they can use different PSS sequences to avoid the timing confusion. Such enhanced SSB transmission is adopted in MulteFire.   </w:t>
      </w:r>
    </w:p>
    <w:p w14:paraId="3E06B371" w14:textId="77777777" w:rsidR="00460317" w:rsidRDefault="00460317" w:rsidP="00460317">
      <w:pPr>
        <w:keepNext/>
        <w:jc w:val="center"/>
      </w:pPr>
      <w:r>
        <w:object w:dxaOrig="8433" w:dyaOrig="2470" w14:anchorId="3D3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55pt;height:88.35pt" o:ole="">
            <v:imagedata r:id="rId16" o:title="" croptop="5177f" cropbottom="5761f" cropleft="3902f" cropright="2837f"/>
          </v:shape>
          <o:OLEObject Type="Embed" ProgID="Visio.Drawing.11" ShapeID="_x0000_i1025" DrawAspect="Content" ObjectID="_1599659810" r:id="rId17"/>
        </w:object>
      </w:r>
    </w:p>
    <w:p w14:paraId="221EBD62" w14:textId="6244A302" w:rsidR="00460317" w:rsidRDefault="00460317" w:rsidP="00460317">
      <w:pPr>
        <w:pStyle w:val="Caption"/>
        <w:jc w:val="center"/>
        <w:rPr>
          <w:bCs/>
        </w:rPr>
      </w:pPr>
      <w:bookmarkStart w:id="11" w:name="_Ref521416734"/>
      <w:r>
        <w:t xml:space="preserve">Figure </w:t>
      </w:r>
      <w:r>
        <w:fldChar w:fldCharType="begin"/>
      </w:r>
      <w:r>
        <w:instrText xml:space="preserve"> SEQ Figure \* ARABIC </w:instrText>
      </w:r>
      <w:r>
        <w:fldChar w:fldCharType="separate"/>
      </w:r>
      <w:r w:rsidR="00802B64">
        <w:rPr>
          <w:noProof/>
        </w:rPr>
        <w:t>4</w:t>
      </w:r>
      <w:r>
        <w:fldChar w:fldCharType="end"/>
      </w:r>
      <w:bookmarkEnd w:id="11"/>
      <w:r>
        <w:t xml:space="preserve"> Example of SSB transmission pattern in NR</w:t>
      </w:r>
    </w:p>
    <w:p w14:paraId="10542F72" w14:textId="77777777" w:rsidR="00460317" w:rsidRDefault="00460317" w:rsidP="00460317">
      <w:r>
        <w:t xml:space="preserve">It is also recommended to use the same SSB pattern for NSA and SA mode to unify the transmit and receiver processing. </w:t>
      </w:r>
    </w:p>
    <w:p w14:paraId="08ACEFE6" w14:textId="74250DC8" w:rsidR="00460317" w:rsidRDefault="00460317" w:rsidP="00460317">
      <w:pPr>
        <w:rPr>
          <w:b/>
        </w:rPr>
      </w:pPr>
      <w:bookmarkStart w:id="12" w:name="init21"/>
      <w:r w:rsidRPr="00460317">
        <w:rPr>
          <w:b/>
        </w:rPr>
        <w:t xml:space="preserve">Proposal </w:t>
      </w:r>
      <w:r w:rsidR="000564D8" w:rsidRPr="004E297C">
        <w:rPr>
          <w:b/>
          <w:szCs w:val="20"/>
        </w:rPr>
        <w:fldChar w:fldCharType="begin"/>
      </w:r>
      <w:r w:rsidR="000564D8" w:rsidRPr="004E297C">
        <w:rPr>
          <w:b/>
          <w:szCs w:val="20"/>
        </w:rPr>
        <w:instrText xml:space="preserve"> seq prop </w:instrText>
      </w:r>
      <w:r w:rsidR="000564D8" w:rsidRPr="004E297C">
        <w:rPr>
          <w:b/>
          <w:szCs w:val="20"/>
        </w:rPr>
        <w:fldChar w:fldCharType="separate"/>
      </w:r>
      <w:r w:rsidR="00802B64">
        <w:rPr>
          <w:b/>
          <w:noProof/>
          <w:szCs w:val="20"/>
        </w:rPr>
        <w:t>4</w:t>
      </w:r>
      <w:r w:rsidR="000564D8" w:rsidRPr="004E297C">
        <w:rPr>
          <w:b/>
          <w:szCs w:val="20"/>
        </w:rPr>
        <w:fldChar w:fldCharType="end"/>
      </w:r>
      <w:r w:rsidRPr="00460317">
        <w:rPr>
          <w:b/>
        </w:rPr>
        <w:t>: Reuse NR SSB pattern for 30Khz SCS SSB for NSA and SA operation.</w:t>
      </w:r>
    </w:p>
    <w:bookmarkEnd w:id="12"/>
    <w:p w14:paraId="67F2306E" w14:textId="77777777" w:rsidR="00460317" w:rsidRPr="00460317" w:rsidRDefault="00460317" w:rsidP="00460317">
      <w:pPr>
        <w:rPr>
          <w:b/>
        </w:rPr>
      </w:pPr>
    </w:p>
    <w:p w14:paraId="6D7C08F8" w14:textId="0FB799B5" w:rsidR="00460317" w:rsidRDefault="00460317" w:rsidP="00460317">
      <w:pPr>
        <w:pStyle w:val="Heading4"/>
      </w:pPr>
      <w:r>
        <w:tab/>
        <w:t>Impact of LBT on SSB Transmission Opportunity in SUB-7GHZ Band</w:t>
      </w:r>
    </w:p>
    <w:p w14:paraId="4A70F7B2" w14:textId="4D181C49" w:rsidR="00460317" w:rsidRDefault="00460317" w:rsidP="00460317">
      <w:r>
        <w:t xml:space="preserve">The multiple SSB transmission introduced in NR not only allows beam sweeping, it is also friendly when a gNB cannot gain medium access at the beginning of DMTC window, the gNB may still transmit remaining SSBs. The concept of truncated SSB transmission is illustrated </w:t>
      </w:r>
      <w:r w:rsidRPr="009A04AF">
        <w:t xml:space="preserve">in </w:t>
      </w:r>
      <w:r w:rsidRPr="009A04AF">
        <w:fldChar w:fldCharType="begin"/>
      </w:r>
      <w:r w:rsidRPr="009A04AF">
        <w:instrText xml:space="preserve"> REF _Ref513644101 \h  \* MERGEFORMAT </w:instrText>
      </w:r>
      <w:r w:rsidRPr="009A04AF">
        <w:fldChar w:fldCharType="separate"/>
      </w:r>
      <w:r w:rsidR="00802B64">
        <w:t xml:space="preserve">Figure </w:t>
      </w:r>
      <w:r w:rsidR="00802B64">
        <w:rPr>
          <w:noProof/>
        </w:rPr>
        <w:t>5</w:t>
      </w:r>
      <w:r w:rsidRPr="009A04AF">
        <w:fldChar w:fldCharType="end"/>
      </w:r>
      <w:r>
        <w:t>.</w:t>
      </w:r>
    </w:p>
    <w:bookmarkStart w:id="13" w:name="_Hlk513644510"/>
    <w:p w14:paraId="6ADB4D31" w14:textId="77777777" w:rsidR="00460317" w:rsidRDefault="00460317" w:rsidP="00460317">
      <w:pPr>
        <w:jc w:val="center"/>
      </w:pPr>
      <w:r>
        <w:object w:dxaOrig="8649" w:dyaOrig="4894" w14:anchorId="44A332D4">
          <v:shape id="_x0000_i1026" type="#_x0000_t75" style="width:387.85pt;height:173.65pt" o:ole="">
            <v:imagedata r:id="rId18" o:title="" croptop="5177f" cropbottom="5761f" cropleft="3902f" cropright="2837f"/>
          </v:shape>
          <o:OLEObject Type="Embed" ProgID="Visio.Drawing.11" ShapeID="_x0000_i1026" DrawAspect="Content" ObjectID="_1599659811" r:id="rId19"/>
        </w:object>
      </w:r>
      <w:bookmarkEnd w:id="13"/>
    </w:p>
    <w:p w14:paraId="7A2D2F5B" w14:textId="0C57F1FB" w:rsidR="00460317" w:rsidRDefault="00460317" w:rsidP="00460317">
      <w:pPr>
        <w:pStyle w:val="Caption"/>
        <w:jc w:val="center"/>
        <w:rPr>
          <w:szCs w:val="22"/>
        </w:rPr>
      </w:pPr>
      <w:bookmarkStart w:id="14" w:name="_Ref513644101"/>
      <w:r>
        <w:t xml:space="preserve">Figure </w:t>
      </w:r>
      <w:r>
        <w:fldChar w:fldCharType="begin"/>
      </w:r>
      <w:r>
        <w:instrText xml:space="preserve"> SEQ Figure \* ARABIC </w:instrText>
      </w:r>
      <w:r>
        <w:fldChar w:fldCharType="separate"/>
      </w:r>
      <w:r w:rsidR="00802B64">
        <w:rPr>
          <w:noProof/>
        </w:rPr>
        <w:t>5</w:t>
      </w:r>
      <w:r>
        <w:rPr>
          <w:noProof/>
        </w:rPr>
        <w:fldChar w:fldCharType="end"/>
      </w:r>
      <w:bookmarkEnd w:id="14"/>
      <w:r>
        <w:rPr>
          <w:noProof/>
        </w:rPr>
        <w:t>.</w:t>
      </w:r>
      <w:r>
        <w:t xml:space="preserve"> Truncated SSB transmission in NR-U</w:t>
      </w:r>
    </w:p>
    <w:p w14:paraId="327EBF41" w14:textId="77777777" w:rsidR="00460317" w:rsidRDefault="00460317" w:rsidP="00460317">
      <w:r>
        <w:t xml:space="preserve">In some cases, gNB may not be able to access the medium for a few slots and the SSB transmission truncation may not guarantee SSB transmissions as needed. In addition, gNB may want to transmit multiple SSBs in sub-7Ghz band for different applications, such as massive MIMO use cases. </w:t>
      </w:r>
    </w:p>
    <w:p w14:paraId="437BEA91" w14:textId="77777777" w:rsidR="00460317" w:rsidRDefault="00460317" w:rsidP="00460317">
      <w:r>
        <w:t>In RAN1#93 the following was agreed with respect to the initial access procedure in NR-U:</w:t>
      </w:r>
    </w:p>
    <w:p w14:paraId="03E2A13C" w14:textId="77777777" w:rsidR="00460317" w:rsidRDefault="00460317" w:rsidP="00460317">
      <w:pPr>
        <w:widowControl/>
        <w:numPr>
          <w:ilvl w:val="0"/>
          <w:numId w:val="27"/>
        </w:numPr>
        <w:kinsoku/>
        <w:overflowPunct/>
        <w:autoSpaceDE/>
        <w:autoSpaceDN/>
        <w:spacing w:after="0"/>
        <w:jc w:val="left"/>
        <w:rPr>
          <w:lang w:eastAsia="x-none"/>
        </w:rPr>
      </w:pPr>
      <w:r>
        <w:rPr>
          <w:lang w:eastAsia="x-none"/>
        </w:rPr>
        <w:t>Modifications to initial access procedures considering limitations on access to the channel based on LBT</w:t>
      </w:r>
    </w:p>
    <w:p w14:paraId="28502522" w14:textId="77777777" w:rsidR="00460317" w:rsidRDefault="00460317" w:rsidP="00460317">
      <w:pPr>
        <w:widowControl/>
        <w:numPr>
          <w:ilvl w:val="1"/>
          <w:numId w:val="27"/>
        </w:numPr>
        <w:kinsoku/>
        <w:overflowPunct/>
        <w:autoSpaceDE/>
        <w:autoSpaceDN/>
        <w:spacing w:after="0"/>
        <w:jc w:val="left"/>
        <w:rPr>
          <w:lang w:eastAsia="x-none"/>
        </w:rPr>
      </w:pPr>
      <w:r>
        <w:rPr>
          <w:lang w:eastAsia="x-none"/>
        </w:rPr>
        <w:t>Develop techniques to handle reduced SS/PBCH block and RMSI transmission opportunities due to LBT failure</w:t>
      </w:r>
    </w:p>
    <w:p w14:paraId="02452796" w14:textId="48A3839C" w:rsidR="001419CE" w:rsidRDefault="001419CE" w:rsidP="001419CE">
      <w:pPr>
        <w:widowControl/>
        <w:kinsoku/>
        <w:overflowPunct/>
        <w:autoSpaceDE/>
        <w:autoSpaceDN/>
        <w:spacing w:after="0"/>
        <w:jc w:val="left"/>
        <w:rPr>
          <w:lang w:eastAsia="x-none"/>
        </w:rPr>
      </w:pPr>
    </w:p>
    <w:p w14:paraId="067BAC5D" w14:textId="5325523E" w:rsidR="00CE0635" w:rsidRDefault="00CE0635" w:rsidP="00CE0635">
      <w:pPr>
        <w:widowControl/>
        <w:kinsoku/>
        <w:overflowPunct/>
        <w:autoSpaceDE/>
        <w:autoSpaceDN/>
        <w:spacing w:after="0"/>
        <w:jc w:val="left"/>
        <w:rPr>
          <w:lang w:eastAsia="x-none"/>
        </w:rPr>
      </w:pPr>
      <w:r>
        <w:rPr>
          <w:lang w:eastAsia="x-none"/>
        </w:rPr>
        <w:t>In RAN</w:t>
      </w:r>
      <w:r w:rsidR="00641658">
        <w:rPr>
          <w:lang w:eastAsia="x-none"/>
        </w:rPr>
        <w:t>1</w:t>
      </w:r>
      <w:r>
        <w:rPr>
          <w:lang w:eastAsia="x-none"/>
        </w:rPr>
        <w:t>#94, the following related agreement was recorded:</w:t>
      </w:r>
    </w:p>
    <w:p w14:paraId="51902807" w14:textId="77777777" w:rsidR="00CE0635" w:rsidRPr="001419CE" w:rsidRDefault="00CE0635" w:rsidP="00CE0635">
      <w:pPr>
        <w:pStyle w:val="ListParagraph"/>
        <w:numPr>
          <w:ilvl w:val="0"/>
          <w:numId w:val="7"/>
        </w:numPr>
        <w:kinsoku/>
        <w:overflowPunct/>
        <w:rPr>
          <w:i/>
          <w:lang w:eastAsia="x-none"/>
        </w:rPr>
      </w:pPr>
      <w:r w:rsidRPr="001419CE">
        <w:rPr>
          <w:i/>
          <w:lang w:eastAsia="x-none"/>
        </w:rPr>
        <w:t xml:space="preserve">It is recommended to define a mechanism to transmit SSBs dropped due to LBT failure </w:t>
      </w:r>
    </w:p>
    <w:p w14:paraId="225C6FE2" w14:textId="77777777" w:rsidR="00CE0635" w:rsidRPr="001419CE" w:rsidRDefault="00CE0635" w:rsidP="00CE0635">
      <w:pPr>
        <w:pStyle w:val="ListParagraph"/>
        <w:numPr>
          <w:ilvl w:val="0"/>
          <w:numId w:val="7"/>
        </w:numPr>
        <w:kinsoku/>
        <w:overflowPunct/>
        <w:rPr>
          <w:i/>
          <w:lang w:eastAsia="x-none"/>
        </w:rPr>
      </w:pPr>
      <w:r w:rsidRPr="001419CE">
        <w:rPr>
          <w:i/>
          <w:lang w:eastAsia="x-none"/>
        </w:rPr>
        <w:t>Following are examples of candidate mechanisms for further consideration with enhancements or modifications not precluded:</w:t>
      </w:r>
    </w:p>
    <w:p w14:paraId="4F3CF4B0" w14:textId="77777777" w:rsidR="00CE0635" w:rsidRPr="001419CE" w:rsidRDefault="00CE0635" w:rsidP="00CE0635">
      <w:pPr>
        <w:pStyle w:val="ListParagraph"/>
        <w:numPr>
          <w:ilvl w:val="1"/>
          <w:numId w:val="18"/>
        </w:numPr>
        <w:kinsoku/>
        <w:overflowPunct/>
        <w:rPr>
          <w:i/>
          <w:lang w:eastAsia="x-none"/>
        </w:rPr>
      </w:pPr>
      <w:r w:rsidRPr="001419CE">
        <w:rPr>
          <w:i/>
          <w:lang w:eastAsia="x-none"/>
        </w:rPr>
        <w:t xml:space="preserve">Alt-1: Shift SSB(s) in time to the next transmission instance </w:t>
      </w:r>
    </w:p>
    <w:p w14:paraId="7083D7A1" w14:textId="77777777" w:rsidR="00CE0635" w:rsidRPr="001419CE" w:rsidRDefault="00CE0635" w:rsidP="00CE0635">
      <w:pPr>
        <w:pStyle w:val="ListParagraph"/>
        <w:numPr>
          <w:ilvl w:val="1"/>
          <w:numId w:val="18"/>
        </w:numPr>
        <w:kinsoku/>
        <w:overflowPunct/>
        <w:rPr>
          <w:i/>
          <w:lang w:eastAsia="x-none"/>
        </w:rPr>
      </w:pPr>
      <w:r w:rsidRPr="001419CE">
        <w:rPr>
          <w:i/>
          <w:lang w:eastAsia="x-none"/>
        </w:rPr>
        <w:t>Alt-2: Cyclically wrap the SSBs dropped due to LBT failure around to the end of the burst set transmission</w:t>
      </w:r>
    </w:p>
    <w:p w14:paraId="0CF43793" w14:textId="77777777" w:rsidR="00CE0635" w:rsidRPr="001419CE" w:rsidRDefault="00CE0635" w:rsidP="00CE0635">
      <w:pPr>
        <w:pStyle w:val="ListParagraph"/>
        <w:numPr>
          <w:ilvl w:val="1"/>
          <w:numId w:val="18"/>
        </w:numPr>
        <w:kinsoku/>
        <w:overflowPunct/>
        <w:rPr>
          <w:i/>
          <w:lang w:eastAsia="x-none"/>
        </w:rPr>
      </w:pPr>
      <w:r w:rsidRPr="001419CE">
        <w:rPr>
          <w:i/>
          <w:lang w:eastAsia="x-none"/>
        </w:rPr>
        <w:t>Alt-3: Network to flexibly position SSB index and indicate the timing information</w:t>
      </w:r>
    </w:p>
    <w:p w14:paraId="1004AE17" w14:textId="77777777" w:rsidR="00CE0635" w:rsidRPr="001419CE" w:rsidRDefault="00CE0635" w:rsidP="00CE0635">
      <w:pPr>
        <w:pStyle w:val="ListParagraph"/>
        <w:numPr>
          <w:ilvl w:val="1"/>
          <w:numId w:val="18"/>
        </w:numPr>
        <w:kinsoku/>
        <w:overflowPunct/>
        <w:rPr>
          <w:i/>
          <w:lang w:eastAsia="x-none"/>
        </w:rPr>
      </w:pPr>
      <w:r w:rsidRPr="001419CE">
        <w:rPr>
          <w:i/>
          <w:lang w:eastAsia="x-none"/>
        </w:rPr>
        <w:t>Other alternatives are not precluded</w:t>
      </w:r>
    </w:p>
    <w:p w14:paraId="1E9757DD" w14:textId="77777777" w:rsidR="00CE0635" w:rsidRPr="001419CE" w:rsidRDefault="00CE0635" w:rsidP="00CE0635">
      <w:pPr>
        <w:pStyle w:val="ListParagraph"/>
        <w:numPr>
          <w:ilvl w:val="0"/>
          <w:numId w:val="7"/>
        </w:numPr>
        <w:kinsoku/>
        <w:overflowPunct/>
        <w:rPr>
          <w:i/>
          <w:lang w:eastAsia="x-none"/>
        </w:rPr>
      </w:pPr>
      <w:r w:rsidRPr="001419CE">
        <w:rPr>
          <w:i/>
          <w:lang w:eastAsia="x-none"/>
        </w:rPr>
        <w:t>It is recommended to define a mechanism for UE(s) to determine the timing and QCL assumptions from the detected SSB</w:t>
      </w:r>
    </w:p>
    <w:p w14:paraId="2F1272E8" w14:textId="44CAAEC1" w:rsidR="00CE0635" w:rsidRDefault="00CE0635" w:rsidP="00CE0635">
      <w:pPr>
        <w:widowControl/>
        <w:kinsoku/>
        <w:overflowPunct/>
        <w:autoSpaceDE/>
        <w:autoSpaceDN/>
        <w:spacing w:after="0"/>
        <w:jc w:val="left"/>
        <w:rPr>
          <w:lang w:eastAsia="x-none"/>
        </w:rPr>
      </w:pPr>
    </w:p>
    <w:p w14:paraId="431CA084" w14:textId="01703E44" w:rsidR="006F6B55" w:rsidRDefault="00142FB4" w:rsidP="00142FB4">
      <w:r>
        <w:t xml:space="preserve">To minimize the impact of LBT on SSB transmission, multiple transmission opportunities can be considered for SSB transmission. Both floating SSB and cyclic extended SSB transmission can be considered along with the additional signalling on the SSB timing and they are illustrated in </w:t>
      </w:r>
      <w:r w:rsidR="000447EF">
        <w:fldChar w:fldCharType="begin"/>
      </w:r>
      <w:r w:rsidR="000447EF">
        <w:instrText xml:space="preserve"> REF _Ref513644985 \h </w:instrText>
      </w:r>
      <w:r w:rsidR="000447EF">
        <w:fldChar w:fldCharType="separate"/>
      </w:r>
      <w:r w:rsidR="00802B64">
        <w:t xml:space="preserve">Figure </w:t>
      </w:r>
      <w:r w:rsidR="00802B64">
        <w:rPr>
          <w:noProof/>
        </w:rPr>
        <w:t>7</w:t>
      </w:r>
      <w:r w:rsidR="000447EF">
        <w:fldChar w:fldCharType="end"/>
      </w:r>
      <w:r w:rsidR="000447EF">
        <w:t xml:space="preserve"> and </w:t>
      </w:r>
      <w:r w:rsidR="000447EF">
        <w:fldChar w:fldCharType="begin"/>
      </w:r>
      <w:r w:rsidR="000447EF">
        <w:instrText xml:space="preserve"> REF _Ref513644988 \h </w:instrText>
      </w:r>
      <w:r w:rsidR="000447EF">
        <w:fldChar w:fldCharType="separate"/>
      </w:r>
      <w:r w:rsidR="00802B64">
        <w:t xml:space="preserve">Figure </w:t>
      </w:r>
      <w:r w:rsidR="00802B64">
        <w:rPr>
          <w:noProof/>
        </w:rPr>
        <w:t>8</w:t>
      </w:r>
      <w:r w:rsidR="000447EF">
        <w:fldChar w:fldCharType="end"/>
      </w:r>
      <w:r>
        <w:t xml:space="preserve">. </w:t>
      </w:r>
    </w:p>
    <w:p w14:paraId="1BC8EFC8" w14:textId="2279096E" w:rsidR="00165CB2" w:rsidRDefault="004D077D" w:rsidP="00142FB4">
      <w:r>
        <w:t xml:space="preserve">Alt-1/2/3 differ in how QCL and time are conveyed for an SSB, as illustrated in </w:t>
      </w:r>
      <w:r>
        <w:fldChar w:fldCharType="begin"/>
      </w:r>
      <w:r>
        <w:instrText xml:space="preserve"> REF _Ref525900700 \h </w:instrText>
      </w:r>
      <w:r>
        <w:fldChar w:fldCharType="separate"/>
      </w:r>
      <w:r w:rsidR="00802B64">
        <w:t xml:space="preserve">Figure </w:t>
      </w:r>
      <w:r w:rsidR="00802B64">
        <w:rPr>
          <w:noProof/>
        </w:rPr>
        <w:t>6</w:t>
      </w:r>
      <w:r>
        <w:fldChar w:fldCharType="end"/>
      </w:r>
      <w:r>
        <w:t xml:space="preserve">; </w:t>
      </w:r>
    </w:p>
    <w:p w14:paraId="47FF3756" w14:textId="081576A2" w:rsidR="00165CB2" w:rsidRDefault="00165CB2" w:rsidP="00165CB2">
      <w:r>
        <w:t>The floating SSB option</w:t>
      </w:r>
      <w:r w:rsidR="002D5B2B">
        <w:t>s</w:t>
      </w:r>
      <w:r>
        <w:t xml:space="preserve"> </w:t>
      </w:r>
      <w:r w:rsidRPr="00C454ED">
        <w:rPr>
          <w:b/>
        </w:rPr>
        <w:t>(Alt-</w:t>
      </w:r>
      <w:r w:rsidR="002D5B2B">
        <w:rPr>
          <w:b/>
        </w:rPr>
        <w:t>1</w:t>
      </w:r>
      <w:r w:rsidR="002D5B2B" w:rsidRPr="002D5B2B">
        <w:t xml:space="preserve"> and </w:t>
      </w:r>
      <w:r w:rsidR="002D5B2B">
        <w:rPr>
          <w:b/>
        </w:rPr>
        <w:t>Alt-3)</w:t>
      </w:r>
      <w:r>
        <w:t xml:space="preserve"> always start with natural SSB index order from LBT access. </w:t>
      </w:r>
      <w:r w:rsidR="002D5B2B">
        <w:t xml:space="preserve">They </w:t>
      </w:r>
      <w:r>
        <w:t>addresses timing ambiguity by signalling (e.g in PBCH) the offset</w:t>
      </w:r>
      <w:r w:rsidR="002D5B2B">
        <w:t xml:space="preserve"> that UE needs apply to the SSB</w:t>
      </w:r>
      <w:r>
        <w:t xml:space="preserve"> index, while losing </w:t>
      </w:r>
      <w:r w:rsidR="002D5B2B">
        <w:t xml:space="preserve">or degrading </w:t>
      </w:r>
      <w:r>
        <w:t>the ability to soft-combine SSB transmissions for decoding PBCH and possibly other higher-layer transmissions.</w:t>
      </w:r>
    </w:p>
    <w:p w14:paraId="24FAC86B" w14:textId="0C042994" w:rsidR="00165CB2" w:rsidRDefault="00165CB2" w:rsidP="00165CB2">
      <w:r>
        <w:t xml:space="preserve">Cyclic extended SSB </w:t>
      </w:r>
      <w:r w:rsidRPr="006F246B">
        <w:rPr>
          <w:b/>
        </w:rPr>
        <w:t>(Alt-2)</w:t>
      </w:r>
      <w:r>
        <w:t xml:space="preserve"> follows NR SSB index with cyclic extension depending on LBT outcome. In the extension, SSB indices are cyclically incremented</w:t>
      </w:r>
      <w:r w:rsidR="002D5B2B">
        <w:t xml:space="preserve"> and – if necessary – wrapped around</w:t>
      </w:r>
      <w:r>
        <w:t>.</w:t>
      </w:r>
    </w:p>
    <w:p w14:paraId="1D677B9D" w14:textId="07A9A4DF" w:rsidR="004D077D" w:rsidRDefault="00165CB2" w:rsidP="00142FB4">
      <w:r>
        <w:t>I</w:t>
      </w:r>
      <w:r w:rsidR="004D077D">
        <w:t>t can be seen that:</w:t>
      </w:r>
    </w:p>
    <w:p w14:paraId="16F968D4" w14:textId="064BF79E" w:rsidR="004D077D" w:rsidRDefault="004D077D" w:rsidP="00142FB4">
      <w:r>
        <w:t xml:space="preserve">- Alt-1 and Alt-2 preserve the underlying </w:t>
      </w:r>
      <w:r w:rsidR="002D5B2B">
        <w:t>QCL</w:t>
      </w:r>
      <w:r>
        <w:t xml:space="preserve"> sequence</w:t>
      </w:r>
      <w:r w:rsidR="000447EF">
        <w:t>.</w:t>
      </w:r>
    </w:p>
    <w:p w14:paraId="26CE1C06" w14:textId="3537D97A" w:rsidR="004D077D" w:rsidRDefault="004D077D" w:rsidP="00142FB4">
      <w:r>
        <w:t xml:space="preserve">- Alt-1 and Alt-3: convey </w:t>
      </w:r>
      <w:r w:rsidR="000447EF">
        <w:t>relative time from the start of COT</w:t>
      </w:r>
      <w:r>
        <w:t xml:space="preserve"> via the SSB indexing</w:t>
      </w:r>
      <w:r w:rsidR="00BD0BA7">
        <w:t>, rather than an absolute time reference (in Alt-2).</w:t>
      </w:r>
    </w:p>
    <w:p w14:paraId="0156BD6F" w14:textId="4860B329" w:rsidR="000447EF" w:rsidRDefault="000447EF" w:rsidP="00142FB4">
      <w:r>
        <w:t>A main advantage of Alt-2 is that it enables soft combining of SSB</w:t>
      </w:r>
      <w:r w:rsidR="002D5B2B">
        <w:t xml:space="preserve"> payloads, while ensuring QCL preservation</w:t>
      </w:r>
      <w:r>
        <w:t xml:space="preserve">. Also, it has minimal </w:t>
      </w:r>
      <w:r w:rsidR="002D5B2B">
        <w:t xml:space="preserve">– if any – </w:t>
      </w:r>
      <w:r>
        <w:t>impact on additional signalling; the introduction of such additional signalling is optional, since gNB can avail itself of the multiple burst occasions (every 5 ms) on an SMTC-U period.</w:t>
      </w:r>
    </w:p>
    <w:p w14:paraId="75AFFF65" w14:textId="6DFF5A2A" w:rsidR="004D077D" w:rsidRDefault="004D077D" w:rsidP="002D5B2B">
      <w:pPr>
        <w:keepNext/>
        <w:jc w:val="center"/>
      </w:pPr>
      <w:r>
        <w:object w:dxaOrig="8001" w:dyaOrig="6443" w14:anchorId="7832E422">
          <v:shape id="_x0000_i1027" type="#_x0000_t75" style="width:399.95pt;height:321.9pt" o:ole="">
            <v:imagedata r:id="rId20" o:title=""/>
          </v:shape>
          <o:OLEObject Type="Embed" ProgID="Visio.Drawing.11" ShapeID="_x0000_i1027" DrawAspect="Content" ObjectID="_1599659812" r:id="rId21"/>
        </w:object>
      </w:r>
    </w:p>
    <w:p w14:paraId="70E61567" w14:textId="7DF06166" w:rsidR="004D077D" w:rsidRDefault="004D077D" w:rsidP="002D5B2B">
      <w:pPr>
        <w:pStyle w:val="Caption"/>
        <w:jc w:val="center"/>
      </w:pPr>
      <w:bookmarkStart w:id="15" w:name="_Ref525900700"/>
      <w:r>
        <w:t xml:space="preserve">Figure </w:t>
      </w:r>
      <w:r>
        <w:fldChar w:fldCharType="begin"/>
      </w:r>
      <w:r>
        <w:instrText xml:space="preserve"> SEQ Figure \* ARABIC </w:instrText>
      </w:r>
      <w:r>
        <w:fldChar w:fldCharType="separate"/>
      </w:r>
      <w:r w:rsidR="00802B64">
        <w:rPr>
          <w:noProof/>
        </w:rPr>
        <w:t>6</w:t>
      </w:r>
      <w:r>
        <w:fldChar w:fldCharType="end"/>
      </w:r>
      <w:bookmarkEnd w:id="15"/>
      <w:r>
        <w:t>: Alternatives for transmitting a SS burst for NR-U</w:t>
      </w:r>
    </w:p>
    <w:p w14:paraId="04E84C57" w14:textId="77777777" w:rsidR="00113D06" w:rsidRDefault="00113D06" w:rsidP="00142FB4"/>
    <w:p w14:paraId="61B29CE8" w14:textId="516E1FB0" w:rsidR="006F246B" w:rsidRPr="00C454ED" w:rsidRDefault="00142FB4" w:rsidP="00142FB4">
      <w:pPr>
        <w:rPr>
          <w:lang w:val="en-US"/>
        </w:rPr>
      </w:pPr>
      <w:r>
        <w:t xml:space="preserve">We have slight preference on cyclic extended SSB transmission </w:t>
      </w:r>
      <w:r w:rsidR="00CA28B2">
        <w:t>(</w:t>
      </w:r>
      <w:r w:rsidR="00022869" w:rsidRPr="00022869">
        <w:rPr>
          <w:b/>
        </w:rPr>
        <w:t>Alt-2</w:t>
      </w:r>
      <w:r w:rsidR="00CA28B2" w:rsidRPr="00CA28B2">
        <w:t>)</w:t>
      </w:r>
      <w:r w:rsidR="00022869">
        <w:t xml:space="preserve"> </w:t>
      </w:r>
      <w:r>
        <w:t xml:space="preserve">over the floating SSB transmission </w:t>
      </w:r>
      <w:r w:rsidR="00022869">
        <w:t>(</w:t>
      </w:r>
      <w:r w:rsidR="00022869" w:rsidRPr="00022869">
        <w:rPr>
          <w:b/>
        </w:rPr>
        <w:t>Alt-3</w:t>
      </w:r>
      <w:r w:rsidR="00022869">
        <w:t>)</w:t>
      </w:r>
      <w:r w:rsidR="00C454ED">
        <w:t xml:space="preserve"> and shifted SSB transmission (</w:t>
      </w:r>
      <w:r w:rsidR="00C454ED" w:rsidRPr="00C454ED">
        <w:rPr>
          <w:b/>
        </w:rPr>
        <w:t>Alt-1</w:t>
      </w:r>
      <w:r w:rsidR="00C454ED">
        <w:t>)</w:t>
      </w:r>
      <w:r w:rsidR="00022869">
        <w:t xml:space="preserve">, </w:t>
      </w:r>
      <w:r>
        <w:t>as the additional signalling to indicate the SS</w:t>
      </w:r>
      <w:r w:rsidR="006F246B">
        <w:t>B timing is expected to be less, and QCL assumptions remain consistent when SSB is repeated.</w:t>
      </w:r>
      <w:r w:rsidR="00C454ED">
        <w:t xml:space="preserve"> </w:t>
      </w:r>
    </w:p>
    <w:p w14:paraId="27D1D86B" w14:textId="278C2712" w:rsidR="00142FB4" w:rsidRDefault="00142FB4" w:rsidP="00142FB4">
      <w:r>
        <w:t xml:space="preserve">With </w:t>
      </w:r>
      <w:r w:rsidR="00022869">
        <w:t xml:space="preserve">all </w:t>
      </w:r>
      <w:r>
        <w:t>mechanism</w:t>
      </w:r>
      <w:r w:rsidR="00022869">
        <w:t>s above</w:t>
      </w:r>
      <w:r>
        <w:t>, gNB can transmit a given SSB on multiple candidate location based on the LBT outcome.</w:t>
      </w:r>
    </w:p>
    <w:p w14:paraId="1486FFA6" w14:textId="77777777" w:rsidR="00142FB4" w:rsidRDefault="00142FB4" w:rsidP="00142FB4">
      <w:pPr>
        <w:jc w:val="center"/>
      </w:pPr>
      <w:r>
        <w:object w:dxaOrig="10450" w:dyaOrig="4899" w14:anchorId="26091C3C">
          <v:shape id="_x0000_i1028" type="#_x0000_t75" style="width:427.75pt;height:171.85pt" o:ole="">
            <v:imagedata r:id="rId22" o:title="" croptop="5749f" cropbottom="5292f" cropleft="3303f" cropright="2859f"/>
          </v:shape>
          <o:OLEObject Type="Embed" ProgID="Visio.Drawing.11" ShapeID="_x0000_i1028" DrawAspect="Content" ObjectID="_1599659813" r:id="rId23"/>
        </w:object>
      </w:r>
    </w:p>
    <w:p w14:paraId="1A0A3C41" w14:textId="26CC78BC" w:rsidR="00142FB4" w:rsidRDefault="00142FB4" w:rsidP="00142FB4">
      <w:pPr>
        <w:pStyle w:val="Caption"/>
        <w:jc w:val="center"/>
        <w:rPr>
          <w:szCs w:val="22"/>
        </w:rPr>
      </w:pPr>
      <w:bookmarkStart w:id="16" w:name="_Ref513644985"/>
      <w:r>
        <w:t xml:space="preserve">Figure </w:t>
      </w:r>
      <w:r>
        <w:fldChar w:fldCharType="begin"/>
      </w:r>
      <w:r>
        <w:instrText xml:space="preserve"> SEQ Figure \* ARABIC </w:instrText>
      </w:r>
      <w:r>
        <w:fldChar w:fldCharType="separate"/>
      </w:r>
      <w:r w:rsidR="00802B64">
        <w:rPr>
          <w:noProof/>
        </w:rPr>
        <w:t>7</w:t>
      </w:r>
      <w:r>
        <w:rPr>
          <w:noProof/>
        </w:rPr>
        <w:fldChar w:fldCharType="end"/>
      </w:r>
      <w:bookmarkEnd w:id="16"/>
      <w:r>
        <w:rPr>
          <w:noProof/>
        </w:rPr>
        <w:t>.</w:t>
      </w:r>
      <w:r>
        <w:t xml:space="preserve"> Floating SSB transmission in NR-U</w:t>
      </w:r>
    </w:p>
    <w:p w14:paraId="15B63EE4" w14:textId="77777777" w:rsidR="00142FB4" w:rsidRDefault="00142FB4" w:rsidP="00142FB4">
      <w:pPr>
        <w:jc w:val="center"/>
      </w:pPr>
      <w:r>
        <w:object w:dxaOrig="10450" w:dyaOrig="4899" w14:anchorId="468CEFA1">
          <v:shape id="_x0000_i1029" type="#_x0000_t75" style="width:433.2pt;height:171.85pt" o:ole="">
            <v:imagedata r:id="rId24" o:title="" croptop="5591f" cropbottom="5891f" cropleft="3129f" cropright="3197f"/>
          </v:shape>
          <o:OLEObject Type="Embed" ProgID="Visio.Drawing.11" ShapeID="_x0000_i1029" DrawAspect="Content" ObjectID="_1599659814" r:id="rId25"/>
        </w:object>
      </w:r>
    </w:p>
    <w:p w14:paraId="0B9769ED" w14:textId="6823676E" w:rsidR="00142FB4" w:rsidRDefault="00142FB4" w:rsidP="00142FB4">
      <w:pPr>
        <w:pStyle w:val="Caption"/>
        <w:jc w:val="center"/>
        <w:rPr>
          <w:szCs w:val="22"/>
        </w:rPr>
      </w:pPr>
      <w:bookmarkStart w:id="17" w:name="_Ref513644988"/>
      <w:r>
        <w:t xml:space="preserve">Figure </w:t>
      </w:r>
      <w:r>
        <w:fldChar w:fldCharType="begin"/>
      </w:r>
      <w:r>
        <w:instrText xml:space="preserve"> SEQ Figure \* ARABIC </w:instrText>
      </w:r>
      <w:r>
        <w:fldChar w:fldCharType="separate"/>
      </w:r>
      <w:r w:rsidR="00802B64">
        <w:rPr>
          <w:noProof/>
        </w:rPr>
        <w:t>8</w:t>
      </w:r>
      <w:r>
        <w:rPr>
          <w:noProof/>
        </w:rPr>
        <w:fldChar w:fldCharType="end"/>
      </w:r>
      <w:bookmarkEnd w:id="17"/>
      <w:r>
        <w:rPr>
          <w:noProof/>
        </w:rPr>
        <w:t>.</w:t>
      </w:r>
      <w:r>
        <w:t xml:space="preserve"> Cyclic extended SSB transmission in NR-U</w:t>
      </w:r>
    </w:p>
    <w:p w14:paraId="4AC76C4F" w14:textId="3E14745C" w:rsidR="00142FB4" w:rsidRPr="00460317" w:rsidRDefault="00142FB4" w:rsidP="00142FB4">
      <w:pPr>
        <w:spacing w:before="120"/>
        <w:rPr>
          <w:b/>
          <w:szCs w:val="20"/>
        </w:rPr>
      </w:pPr>
      <w:bookmarkStart w:id="18" w:name="init22"/>
      <w:r w:rsidRPr="00460317">
        <w:rPr>
          <w:b/>
        </w:rPr>
        <w:t xml:space="preserve">Proposal </w:t>
      </w:r>
      <w:r w:rsidR="000564D8" w:rsidRPr="004E297C">
        <w:rPr>
          <w:b/>
          <w:szCs w:val="20"/>
        </w:rPr>
        <w:fldChar w:fldCharType="begin"/>
      </w:r>
      <w:r w:rsidR="000564D8" w:rsidRPr="004E297C">
        <w:rPr>
          <w:b/>
          <w:szCs w:val="20"/>
        </w:rPr>
        <w:instrText xml:space="preserve"> seq prop </w:instrText>
      </w:r>
      <w:r w:rsidR="000564D8" w:rsidRPr="004E297C">
        <w:rPr>
          <w:b/>
          <w:szCs w:val="20"/>
        </w:rPr>
        <w:fldChar w:fldCharType="separate"/>
      </w:r>
      <w:r w:rsidR="00802B64">
        <w:rPr>
          <w:b/>
          <w:noProof/>
          <w:szCs w:val="20"/>
        </w:rPr>
        <w:t>5</w:t>
      </w:r>
      <w:r w:rsidR="000564D8" w:rsidRPr="004E297C">
        <w:rPr>
          <w:b/>
          <w:szCs w:val="20"/>
        </w:rPr>
        <w:fldChar w:fldCharType="end"/>
      </w:r>
      <w:r w:rsidRPr="00460317">
        <w:rPr>
          <w:b/>
        </w:rPr>
        <w:t>: Consider multiple SSB transmission opportunities with cyclic extended SSB transmission in NR-U</w:t>
      </w:r>
    </w:p>
    <w:bookmarkEnd w:id="18"/>
    <w:p w14:paraId="7DAC641B" w14:textId="10F4D2D0" w:rsidR="00CE0635" w:rsidRDefault="00CE0635" w:rsidP="008D7452">
      <w:pPr>
        <w:widowControl/>
        <w:kinsoku/>
        <w:overflowPunct/>
        <w:autoSpaceDE/>
        <w:autoSpaceDN/>
        <w:spacing w:after="0"/>
        <w:jc w:val="left"/>
      </w:pPr>
    </w:p>
    <w:p w14:paraId="43FCD99A" w14:textId="31B2F7D1" w:rsidR="00E0091B" w:rsidRDefault="00E0091B" w:rsidP="001419CE">
      <w:pPr>
        <w:widowControl/>
        <w:kinsoku/>
        <w:overflowPunct/>
        <w:autoSpaceDE/>
        <w:autoSpaceDN/>
        <w:spacing w:after="0"/>
        <w:jc w:val="left"/>
        <w:rPr>
          <w:lang w:eastAsia="x-none"/>
        </w:rPr>
      </w:pPr>
    </w:p>
    <w:p w14:paraId="402E6D3E" w14:textId="01F56B5C" w:rsidR="006A4795" w:rsidRPr="002F719D" w:rsidRDefault="006A4795" w:rsidP="002F719D">
      <w:pPr>
        <w:pStyle w:val="Heading3"/>
      </w:pPr>
      <w:bookmarkStart w:id="19" w:name="_Ref521674386"/>
      <w:r w:rsidRPr="002F719D">
        <w:tab/>
      </w:r>
      <w:bookmarkStart w:id="20" w:name="_Ref521674419"/>
      <w:r w:rsidRPr="002F719D">
        <w:rPr>
          <w:noProof/>
        </w:rPr>
        <w:drawing>
          <wp:anchor distT="0" distB="0" distL="114300" distR="114300" simplePos="0" relativeHeight="251658240" behindDoc="0" locked="0" layoutInCell="1" allowOverlap="1" wp14:anchorId="29A951B1" wp14:editId="5FAFB742">
            <wp:simplePos x="0" y="0"/>
            <wp:positionH relativeFrom="column">
              <wp:posOffset>12435840</wp:posOffset>
            </wp:positionH>
            <wp:positionV relativeFrom="paragraph">
              <wp:posOffset>510132</wp:posOffset>
            </wp:positionV>
            <wp:extent cx="3079814" cy="3711321"/>
            <wp:effectExtent l="0" t="0" r="6350" b="3810"/>
            <wp:wrapNone/>
            <wp:docPr id="57"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26"/>
                    <a:stretch>
                      <a:fillRect/>
                    </a:stretch>
                  </pic:blipFill>
                  <pic:spPr>
                    <a:xfrm>
                      <a:off x="0" y="0"/>
                      <a:ext cx="3079814" cy="3711321"/>
                    </a:xfrm>
                    <a:prstGeom prst="rect">
                      <a:avLst/>
                    </a:prstGeom>
                  </pic:spPr>
                </pic:pic>
              </a:graphicData>
            </a:graphic>
          </wp:anchor>
        </w:drawing>
      </w:r>
      <w:r w:rsidRPr="002F719D">
        <w:t>Broadcast and Paging</w:t>
      </w:r>
      <w:bookmarkEnd w:id="19"/>
      <w:bookmarkEnd w:id="20"/>
    </w:p>
    <w:p w14:paraId="774FACFA" w14:textId="37D7B7A4" w:rsidR="00E53C60" w:rsidRDefault="00E53C60" w:rsidP="006A4795">
      <w:pPr>
        <w:rPr>
          <w:szCs w:val="20"/>
        </w:rPr>
      </w:pPr>
    </w:p>
    <w:p w14:paraId="5021A862" w14:textId="3FBC929A" w:rsidR="006A4795" w:rsidRPr="001C2D90" w:rsidRDefault="00A921B1" w:rsidP="006A4795">
      <w:pPr>
        <w:rPr>
          <w:szCs w:val="20"/>
        </w:rPr>
      </w:pPr>
      <w:r>
        <w:rPr>
          <w:szCs w:val="20"/>
        </w:rPr>
        <w:t>For Idle-mode camping and Connected-mode RLM needs, UE will need to monitor SSB for</w:t>
      </w:r>
      <w:r w:rsidR="006A4795" w:rsidRPr="001C2D90">
        <w:rPr>
          <w:szCs w:val="20"/>
        </w:rPr>
        <w:t xml:space="preserve"> evaluating cell signal strength</w:t>
      </w:r>
      <w:r>
        <w:rPr>
          <w:szCs w:val="20"/>
        </w:rPr>
        <w:t>. Other signalling</w:t>
      </w:r>
      <w:r w:rsidR="00901DC3">
        <w:rPr>
          <w:szCs w:val="20"/>
        </w:rPr>
        <w:t xml:space="preserve"> </w:t>
      </w:r>
      <w:r>
        <w:rPr>
          <w:szCs w:val="20"/>
        </w:rPr>
        <w:t xml:space="preserve">- </w:t>
      </w:r>
      <w:r w:rsidR="006A4795" w:rsidRPr="001C2D90">
        <w:rPr>
          <w:b/>
          <w:szCs w:val="20"/>
        </w:rPr>
        <w:t>essential deployment information</w:t>
      </w:r>
      <w:r w:rsidR="006A4795" w:rsidRPr="001C2D90">
        <w:rPr>
          <w:szCs w:val="20"/>
        </w:rPr>
        <w:t xml:space="preserve"> (e.g. PLMN ID, cell association parameters, frame structure and LBT parameters etc.) </w:t>
      </w:r>
      <w:r>
        <w:rPr>
          <w:szCs w:val="20"/>
        </w:rPr>
        <w:t xml:space="preserve">- that needs to be delivered to the UE should be transmitted as compactly as possible, in the same </w:t>
      </w:r>
      <w:r w:rsidR="002D5B2B">
        <w:rPr>
          <w:szCs w:val="20"/>
        </w:rPr>
        <w:t>COT</w:t>
      </w:r>
      <w:r w:rsidR="006A4795" w:rsidRPr="001C2D90">
        <w:rPr>
          <w:szCs w:val="20"/>
        </w:rPr>
        <w:t xml:space="preserve">.. </w:t>
      </w:r>
      <w:r>
        <w:rPr>
          <w:szCs w:val="20"/>
        </w:rPr>
        <w:t>TO To the extent to which SSB transmission to assist UE camping and RLM are deemed in need of channel access protection, e</w:t>
      </w:r>
      <w:r w:rsidRPr="001C2D90">
        <w:rPr>
          <w:szCs w:val="20"/>
        </w:rPr>
        <w:t xml:space="preserve">ssential </w:t>
      </w:r>
      <w:r w:rsidR="006A4795" w:rsidRPr="001C2D90">
        <w:rPr>
          <w:szCs w:val="20"/>
        </w:rPr>
        <w:t xml:space="preserve">system information should </w:t>
      </w:r>
      <w:r>
        <w:rPr>
          <w:szCs w:val="20"/>
        </w:rPr>
        <w:t xml:space="preserve">also </w:t>
      </w:r>
      <w:r w:rsidR="006A4795" w:rsidRPr="001C2D90">
        <w:rPr>
          <w:szCs w:val="20"/>
        </w:rPr>
        <w:t>benefit from channel access protection</w:t>
      </w:r>
      <w:r>
        <w:rPr>
          <w:szCs w:val="20"/>
        </w:rPr>
        <w:t>, as it impacts the basic UE operation of accessing NR-U service</w:t>
      </w:r>
      <w:r w:rsidR="006A4795" w:rsidRPr="001C2D90">
        <w:rPr>
          <w:szCs w:val="20"/>
        </w:rPr>
        <w:t>.</w:t>
      </w:r>
    </w:p>
    <w:p w14:paraId="257F1282" w14:textId="111014EA" w:rsidR="006A4795" w:rsidRPr="001C2D90" w:rsidRDefault="006A4795" w:rsidP="006A4795">
      <w:pPr>
        <w:rPr>
          <w:szCs w:val="20"/>
        </w:rPr>
      </w:pPr>
      <w:r w:rsidRPr="001C2D90">
        <w:rPr>
          <w:szCs w:val="20"/>
        </w:rPr>
        <w:t xml:space="preserve">Similarly, </w:t>
      </w:r>
      <w:r w:rsidR="00A921B1">
        <w:rPr>
          <w:szCs w:val="20"/>
        </w:rPr>
        <w:t xml:space="preserve">UE should be able to detect possible </w:t>
      </w:r>
      <w:r w:rsidRPr="002F719D">
        <w:rPr>
          <w:b/>
          <w:szCs w:val="20"/>
        </w:rPr>
        <w:t>paging</w:t>
      </w:r>
      <w:r w:rsidRPr="001C2D90">
        <w:rPr>
          <w:szCs w:val="20"/>
        </w:rPr>
        <w:t xml:space="preserve"> (for MT calls, or to notify UE of system information changes) </w:t>
      </w:r>
      <w:r w:rsidR="00A921B1">
        <w:rPr>
          <w:szCs w:val="20"/>
        </w:rPr>
        <w:t xml:space="preserve">in the same SSB </w:t>
      </w:r>
      <w:r w:rsidR="002D5B2B">
        <w:rPr>
          <w:szCs w:val="20"/>
        </w:rPr>
        <w:t>COT</w:t>
      </w:r>
      <w:r w:rsidR="00A921B1">
        <w:rPr>
          <w:szCs w:val="20"/>
        </w:rPr>
        <w:t xml:space="preserve"> that it must anyway sample for signal strength evaluaton. Not only is is important for power saving, but paging is an essential tool for </w:t>
      </w:r>
      <w:r w:rsidRPr="001C2D90">
        <w:rPr>
          <w:szCs w:val="20"/>
        </w:rPr>
        <w:t xml:space="preserve">in SA </w:t>
      </w:r>
      <w:r w:rsidR="00A921B1">
        <w:rPr>
          <w:szCs w:val="20"/>
        </w:rPr>
        <w:t xml:space="preserve">and </w:t>
      </w:r>
      <w:r w:rsidRPr="001C2D90">
        <w:rPr>
          <w:szCs w:val="20"/>
        </w:rPr>
        <w:t>DC architecture</w:t>
      </w:r>
      <w:r w:rsidR="00A921B1">
        <w:rPr>
          <w:szCs w:val="20"/>
        </w:rPr>
        <w:t>s</w:t>
      </w:r>
      <w:r w:rsidRPr="001C2D90">
        <w:rPr>
          <w:szCs w:val="20"/>
        </w:rPr>
        <w:t xml:space="preserve">, </w:t>
      </w:r>
      <w:r w:rsidR="00E940CB">
        <w:rPr>
          <w:szCs w:val="20"/>
        </w:rPr>
        <w:t xml:space="preserve">and </w:t>
      </w:r>
      <w:r w:rsidRPr="001C2D90">
        <w:rPr>
          <w:szCs w:val="20"/>
        </w:rPr>
        <w:t>the paging channel should also benefit from robust channel access protection</w:t>
      </w:r>
      <w:r w:rsidR="00E940CB">
        <w:rPr>
          <w:szCs w:val="20"/>
        </w:rPr>
        <w:t xml:space="preserve"> mechanisms available to SSB and essential system information</w:t>
      </w:r>
      <w:r w:rsidR="002B3CE3">
        <w:rPr>
          <w:szCs w:val="20"/>
        </w:rPr>
        <w:t>.</w:t>
      </w:r>
    </w:p>
    <w:p w14:paraId="7144C34D" w14:textId="30FF026A" w:rsidR="006A4795" w:rsidRPr="001C2D90" w:rsidRDefault="006A4795" w:rsidP="006A4795">
      <w:pPr>
        <w:rPr>
          <w:szCs w:val="20"/>
        </w:rPr>
      </w:pPr>
      <w:r w:rsidRPr="001C2D90">
        <w:rPr>
          <w:szCs w:val="20"/>
        </w:rPr>
        <w:t xml:space="preserve">In 5GHz, for instance, high-priority medium access is subject to stringently short CoT (e.g. 1ms for one-shot LBT, 2 ms for priority-1 LBT). </w:t>
      </w:r>
      <w:r w:rsidR="003062DC">
        <w:rPr>
          <w:szCs w:val="20"/>
        </w:rPr>
        <w:t xml:space="preserve">Even if a longer </w:t>
      </w:r>
      <w:r w:rsidR="002D5B2B">
        <w:rPr>
          <w:szCs w:val="20"/>
        </w:rPr>
        <w:t>COT</w:t>
      </w:r>
      <w:r w:rsidR="003062DC">
        <w:rPr>
          <w:szCs w:val="20"/>
        </w:rPr>
        <w:t xml:space="preserve"> is allowed (e.g. priority-2), CoT for discovery and paging signals should be kept short for both power savings, overhead and implementation simplicity reasons/ I</w:t>
      </w:r>
      <w:r w:rsidRPr="001C2D90">
        <w:rPr>
          <w:szCs w:val="20"/>
        </w:rPr>
        <w:t xml:space="preserve">t is </w:t>
      </w:r>
      <w:r w:rsidR="003062DC">
        <w:rPr>
          <w:szCs w:val="20"/>
        </w:rPr>
        <w:t xml:space="preserve">therefore </w:t>
      </w:r>
      <w:r w:rsidRPr="001C2D90">
        <w:rPr>
          <w:szCs w:val="20"/>
        </w:rPr>
        <w:t xml:space="preserve">important to </w:t>
      </w:r>
      <w:r w:rsidR="00E940CB">
        <w:rPr>
          <w:szCs w:val="20"/>
        </w:rPr>
        <w:t xml:space="preserve">efficiently </w:t>
      </w:r>
      <w:r w:rsidRPr="001C2D90">
        <w:rPr>
          <w:szCs w:val="20"/>
        </w:rPr>
        <w:t xml:space="preserve">multiplex important signals in </w:t>
      </w:r>
      <w:r w:rsidR="00E940CB">
        <w:rPr>
          <w:szCs w:val="20"/>
        </w:rPr>
        <w:t xml:space="preserve">both time and </w:t>
      </w:r>
      <w:r w:rsidRPr="001C2D90">
        <w:rPr>
          <w:szCs w:val="20"/>
        </w:rPr>
        <w:t>frequency domain</w:t>
      </w:r>
      <w:r w:rsidR="00E940CB">
        <w:rPr>
          <w:szCs w:val="20"/>
        </w:rPr>
        <w:t>s</w:t>
      </w:r>
      <w:r w:rsidRPr="001C2D90">
        <w:rPr>
          <w:szCs w:val="20"/>
        </w:rPr>
        <w:t>, to efficiently use SMTC-U resources</w:t>
      </w:r>
      <w:r w:rsidR="003062DC">
        <w:rPr>
          <w:szCs w:val="20"/>
        </w:rPr>
        <w:t xml:space="preserve"> in a </w:t>
      </w:r>
      <w:r w:rsidR="002D5B2B">
        <w:rPr>
          <w:szCs w:val="20"/>
        </w:rPr>
        <w:t>COT</w:t>
      </w:r>
      <w:r w:rsidRPr="001C2D90">
        <w:rPr>
          <w:szCs w:val="20"/>
        </w:rPr>
        <w:t>.</w:t>
      </w:r>
    </w:p>
    <w:p w14:paraId="2158EE29" w14:textId="6DCC3A6F" w:rsidR="006A4795" w:rsidRPr="004E297C" w:rsidRDefault="006A4795" w:rsidP="00B55906">
      <w:pPr>
        <w:spacing w:before="120" w:after="0"/>
        <w:rPr>
          <w:b/>
          <w:szCs w:val="20"/>
        </w:rPr>
      </w:pPr>
      <w:bookmarkStart w:id="21" w:name="init7"/>
      <w:r w:rsidRPr="004E297C">
        <w:rPr>
          <w:b/>
          <w:szCs w:val="20"/>
        </w:rPr>
        <w:t xml:space="preserve">Proposal </w:t>
      </w:r>
      <w:r w:rsidR="004E297C" w:rsidRPr="004E297C">
        <w:rPr>
          <w:b/>
          <w:szCs w:val="20"/>
        </w:rPr>
        <w:fldChar w:fldCharType="begin"/>
      </w:r>
      <w:r w:rsidR="004E297C" w:rsidRPr="004E297C">
        <w:rPr>
          <w:b/>
          <w:szCs w:val="20"/>
        </w:rPr>
        <w:instrText xml:space="preserve"> seq prop </w:instrText>
      </w:r>
      <w:r w:rsidR="004E297C" w:rsidRPr="004E297C">
        <w:rPr>
          <w:b/>
          <w:szCs w:val="20"/>
        </w:rPr>
        <w:fldChar w:fldCharType="separate"/>
      </w:r>
      <w:r w:rsidR="00802B64">
        <w:rPr>
          <w:b/>
          <w:noProof/>
          <w:szCs w:val="20"/>
        </w:rPr>
        <w:t>6</w:t>
      </w:r>
      <w:r w:rsidR="004E297C" w:rsidRPr="004E297C">
        <w:rPr>
          <w:b/>
          <w:szCs w:val="20"/>
        </w:rPr>
        <w:fldChar w:fldCharType="end"/>
      </w:r>
      <w:r w:rsidRPr="004E297C">
        <w:rPr>
          <w:b/>
          <w:szCs w:val="20"/>
        </w:rPr>
        <w:t xml:space="preserve">: Critical system BCH and Paging to be transmitted in SMTC-U. </w:t>
      </w:r>
    </w:p>
    <w:p w14:paraId="6BB56AB1" w14:textId="77777777" w:rsidR="006A4795" w:rsidRPr="001C2D90" w:rsidRDefault="006A4795" w:rsidP="009E17B5">
      <w:pPr>
        <w:pStyle w:val="ListParagraph"/>
        <w:numPr>
          <w:ilvl w:val="0"/>
          <w:numId w:val="6"/>
        </w:numPr>
        <w:kinsoku/>
        <w:overflowPunct/>
        <w:rPr>
          <w:b/>
        </w:rPr>
      </w:pPr>
      <w:r w:rsidRPr="001C2D90">
        <w:rPr>
          <w:b/>
        </w:rPr>
        <w:t>Channel multiplexing options to be considered, for maximum regulatory protection</w:t>
      </w:r>
    </w:p>
    <w:bookmarkEnd w:id="21"/>
    <w:p w14:paraId="763FE14C" w14:textId="77777777" w:rsidR="0096254B" w:rsidRDefault="0096254B" w:rsidP="006A4795">
      <w:pPr>
        <w:rPr>
          <w:szCs w:val="20"/>
        </w:rPr>
      </w:pPr>
    </w:p>
    <w:p w14:paraId="2EBF84BD" w14:textId="6C50E3CB" w:rsidR="006A4795" w:rsidRPr="001C2D90" w:rsidRDefault="006A4795" w:rsidP="006A4795">
      <w:pPr>
        <w:rPr>
          <w:szCs w:val="20"/>
        </w:rPr>
      </w:pPr>
      <w:r w:rsidRPr="001C2D90">
        <w:rPr>
          <w:szCs w:val="20"/>
        </w:rPr>
        <w:t>In the figure below, frequency and time multiplexing of SSB with RMSI, critical SI and paging is illustrated for SCS 15 kHz; in this illustration, robust DL channels are sent in inter-SSB gaps, which has the additional benefit of avoiding channel loss to another LBT contending node.</w:t>
      </w:r>
    </w:p>
    <w:p w14:paraId="4B61E117" w14:textId="77777777" w:rsidR="006F0C0F" w:rsidRDefault="006A4795" w:rsidP="006F0C0F">
      <w:pPr>
        <w:keepNext/>
      </w:pPr>
      <w:r w:rsidRPr="001C2D90">
        <w:rPr>
          <w:noProof/>
          <w:szCs w:val="20"/>
        </w:rPr>
        <w:lastRenderedPageBreak/>
        <w:drawing>
          <wp:inline distT="0" distB="0" distL="0" distR="0" wp14:anchorId="0E80E22C" wp14:editId="01717D37">
            <wp:extent cx="5951220" cy="2853688"/>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1220" cy="2853688"/>
                    </a:xfrm>
                    <a:prstGeom prst="rect">
                      <a:avLst/>
                    </a:prstGeom>
                    <a:noFill/>
                    <a:ln>
                      <a:noFill/>
                    </a:ln>
                  </pic:spPr>
                </pic:pic>
              </a:graphicData>
            </a:graphic>
          </wp:inline>
        </w:drawing>
      </w:r>
    </w:p>
    <w:p w14:paraId="27BEC2BA" w14:textId="2E4B5860" w:rsidR="006F0C0F" w:rsidRDefault="006F0C0F" w:rsidP="006F0C0F">
      <w:pPr>
        <w:pStyle w:val="Caption"/>
        <w:jc w:val="center"/>
      </w:pPr>
      <w:bookmarkStart w:id="22" w:name="_Ref521593270"/>
      <w:r>
        <w:t xml:space="preserve">Figure </w:t>
      </w:r>
      <w:r>
        <w:fldChar w:fldCharType="begin"/>
      </w:r>
      <w:r>
        <w:instrText xml:space="preserve"> SEQ Figure \* ARABIC </w:instrText>
      </w:r>
      <w:r>
        <w:fldChar w:fldCharType="separate"/>
      </w:r>
      <w:r w:rsidR="00802B64">
        <w:rPr>
          <w:noProof/>
        </w:rPr>
        <w:t>9</w:t>
      </w:r>
      <w:r>
        <w:fldChar w:fldCharType="end"/>
      </w:r>
      <w:bookmarkEnd w:id="22"/>
      <w:r>
        <w:t>.</w:t>
      </w:r>
      <w:r w:rsidRPr="006F0C0F">
        <w:t xml:space="preserve"> </w:t>
      </w:r>
      <w:r w:rsidRPr="001C2D90">
        <w:t>Illustration of multiplexing SSB with other robust DL channels (for Rel-16)</w:t>
      </w:r>
    </w:p>
    <w:p w14:paraId="655103EE" w14:textId="7229530A" w:rsidR="006A4795" w:rsidRDefault="006A4795" w:rsidP="006A4795">
      <w:pPr>
        <w:rPr>
          <w:szCs w:val="20"/>
        </w:rPr>
      </w:pPr>
      <w:r w:rsidRPr="001C2D90">
        <w:rPr>
          <w:szCs w:val="20"/>
        </w:rPr>
        <w:t>Unlike in licensed bands, where paging occasions can be limited to specific subframes, LBT or other contention-based erasure may impact single-slot paging occasions. It is important to ensure a high likelihood of UE receiving pages; at the same time, robust paging designs should not unduly impact UE power efficiency or increase paging latency.</w:t>
      </w:r>
      <w:r w:rsidR="009C6062">
        <w:rPr>
          <w:szCs w:val="20"/>
        </w:rPr>
        <w:t xml:space="preserve"> In RAN1#93, the following agreement was recorded:</w:t>
      </w:r>
    </w:p>
    <w:p w14:paraId="290F8563" w14:textId="77777777" w:rsidR="009C6062" w:rsidRPr="005D48DA" w:rsidRDefault="009C6062" w:rsidP="009C6062">
      <w:pPr>
        <w:ind w:left="360"/>
        <w:rPr>
          <w:i/>
          <w:lang w:eastAsia="x-none"/>
        </w:rPr>
      </w:pPr>
      <w:r w:rsidRPr="005D48DA">
        <w:rPr>
          <w:i/>
        </w:rPr>
        <w:t>Modifications to paging procedures due to reduced transmission opportunities for paging due to LBT failure are beneficial and should be identified and studied</w:t>
      </w:r>
      <w:r w:rsidRPr="005D48DA">
        <w:rPr>
          <w:i/>
          <w:lang w:eastAsia="x-none"/>
        </w:rPr>
        <w:t>.</w:t>
      </w:r>
    </w:p>
    <w:p w14:paraId="1B56D989" w14:textId="08953F18" w:rsidR="009C6062" w:rsidRDefault="009C6062" w:rsidP="006A4795">
      <w:pPr>
        <w:rPr>
          <w:szCs w:val="20"/>
        </w:rPr>
      </w:pPr>
      <w:r>
        <w:rPr>
          <w:szCs w:val="20"/>
        </w:rPr>
        <w:t>Such modifications should take into account UE power consumption and latency.</w:t>
      </w:r>
    </w:p>
    <w:p w14:paraId="48452918" w14:textId="5A70DB0C" w:rsidR="006A4795" w:rsidRDefault="006A4795" w:rsidP="00B55906">
      <w:pPr>
        <w:spacing w:before="120"/>
        <w:rPr>
          <w:b/>
          <w:szCs w:val="20"/>
        </w:rPr>
      </w:pPr>
      <w:bookmarkStart w:id="23" w:name="init8"/>
      <w:r w:rsidRPr="004E297C">
        <w:rPr>
          <w:b/>
          <w:szCs w:val="20"/>
        </w:rPr>
        <w:t xml:space="preserve">Proposal </w:t>
      </w:r>
      <w:r w:rsidR="004E297C" w:rsidRPr="004E297C">
        <w:rPr>
          <w:b/>
          <w:szCs w:val="20"/>
        </w:rPr>
        <w:fldChar w:fldCharType="begin"/>
      </w:r>
      <w:r w:rsidR="004E297C" w:rsidRPr="004E297C">
        <w:rPr>
          <w:b/>
          <w:szCs w:val="20"/>
        </w:rPr>
        <w:instrText xml:space="preserve"> seq prop </w:instrText>
      </w:r>
      <w:r w:rsidR="004E297C" w:rsidRPr="004E297C">
        <w:rPr>
          <w:b/>
          <w:szCs w:val="20"/>
        </w:rPr>
        <w:fldChar w:fldCharType="separate"/>
      </w:r>
      <w:r w:rsidR="00802B64">
        <w:rPr>
          <w:b/>
          <w:noProof/>
          <w:szCs w:val="20"/>
        </w:rPr>
        <w:t>7</w:t>
      </w:r>
      <w:r w:rsidR="004E297C" w:rsidRPr="004E297C">
        <w:rPr>
          <w:b/>
          <w:szCs w:val="20"/>
        </w:rPr>
        <w:fldChar w:fldCharType="end"/>
      </w:r>
      <w:r w:rsidRPr="004E297C">
        <w:rPr>
          <w:b/>
          <w:szCs w:val="20"/>
        </w:rPr>
        <w:t>: NR</w:t>
      </w:r>
      <w:r w:rsidR="001D024B">
        <w:rPr>
          <w:b/>
          <w:szCs w:val="20"/>
        </w:rPr>
        <w:t>-U</w:t>
      </w:r>
      <w:r w:rsidRPr="004E297C">
        <w:rPr>
          <w:b/>
          <w:szCs w:val="20"/>
        </w:rPr>
        <w:t xml:space="preserve"> Rel-16 should minimize the likelihood of UE page losses, without unduly increasing UE power consumption or paging latency.</w:t>
      </w:r>
    </w:p>
    <w:bookmarkEnd w:id="23"/>
    <w:p w14:paraId="2402AE81" w14:textId="044D79A4" w:rsidR="009C6062" w:rsidRDefault="0050296E" w:rsidP="006A4795">
      <w:pPr>
        <w:rPr>
          <w:szCs w:val="20"/>
        </w:rPr>
      </w:pPr>
      <w:r>
        <w:rPr>
          <w:szCs w:val="20"/>
        </w:rPr>
        <w:t>The</w:t>
      </w:r>
      <w:r w:rsidR="009C6062">
        <w:rPr>
          <w:szCs w:val="20"/>
        </w:rPr>
        <w:t xml:space="preserve"> UE paging occasion(s) should not be divorced from RLM</w:t>
      </w:r>
      <w:r w:rsidR="00B712C8">
        <w:rPr>
          <w:szCs w:val="20"/>
        </w:rPr>
        <w:t>/Idle Cell monitoring</w:t>
      </w:r>
      <w:r w:rsidR="009C6062">
        <w:rPr>
          <w:szCs w:val="20"/>
        </w:rPr>
        <w:t xml:space="preserve"> occasions</w:t>
      </w:r>
      <w:r w:rsidR="00B712C8">
        <w:rPr>
          <w:szCs w:val="20"/>
        </w:rPr>
        <w:t xml:space="preserve"> (i.e. SSB)</w:t>
      </w:r>
      <w:r w:rsidR="009C6062">
        <w:rPr>
          <w:szCs w:val="20"/>
        </w:rPr>
        <w:t xml:space="preserve">, to ensure UE can avail itself of the samples collected for </w:t>
      </w:r>
      <w:r w:rsidR="00B712C8">
        <w:rPr>
          <w:szCs w:val="20"/>
        </w:rPr>
        <w:t xml:space="preserve">cell/radio link monitoring </w:t>
      </w:r>
      <w:r w:rsidR="009C6062">
        <w:rPr>
          <w:szCs w:val="20"/>
        </w:rPr>
        <w:t>needs.</w:t>
      </w:r>
      <w:r w:rsidR="00B712C8">
        <w:rPr>
          <w:szCs w:val="20"/>
        </w:rPr>
        <w:t xml:space="preserve"> </w:t>
      </w:r>
      <w:r w:rsidR="0016508E">
        <w:rPr>
          <w:szCs w:val="20"/>
        </w:rPr>
        <w:t xml:space="preserve">Either </w:t>
      </w:r>
      <w:r w:rsidR="00B712C8">
        <w:rPr>
          <w:szCs w:val="20"/>
        </w:rPr>
        <w:t xml:space="preserve">UE pages </w:t>
      </w:r>
      <w:r w:rsidR="0016508E">
        <w:rPr>
          <w:szCs w:val="20"/>
        </w:rPr>
        <w:t xml:space="preserve">or an indication of their likely </w:t>
      </w:r>
      <w:r w:rsidR="00B712C8">
        <w:rPr>
          <w:szCs w:val="20"/>
        </w:rPr>
        <w:t>should be signalled at RLM occasions</w:t>
      </w:r>
      <w:r w:rsidR="0016508E">
        <w:rPr>
          <w:szCs w:val="20"/>
        </w:rPr>
        <w:t>.</w:t>
      </w:r>
    </w:p>
    <w:p w14:paraId="0449F464" w14:textId="7AE4B99E" w:rsidR="009C6062" w:rsidRDefault="009C6062" w:rsidP="00B55906">
      <w:pPr>
        <w:spacing w:before="120"/>
        <w:rPr>
          <w:b/>
          <w:szCs w:val="20"/>
        </w:rPr>
      </w:pPr>
      <w:bookmarkStart w:id="24" w:name="init8b"/>
      <w:r w:rsidRPr="004E297C">
        <w:rPr>
          <w:b/>
          <w:szCs w:val="20"/>
        </w:rPr>
        <w:t xml:space="preserve">Proposal </w:t>
      </w:r>
      <w:r w:rsidR="00BE4E23">
        <w:rPr>
          <w:b/>
          <w:szCs w:val="20"/>
        </w:rPr>
        <w:fldChar w:fldCharType="begin"/>
      </w:r>
      <w:r w:rsidR="00BE4E23">
        <w:rPr>
          <w:b/>
          <w:szCs w:val="20"/>
        </w:rPr>
        <w:instrText xml:space="preserve"> seq prop \* MERGEFORMAT </w:instrText>
      </w:r>
      <w:r w:rsidR="00BE4E23">
        <w:rPr>
          <w:b/>
          <w:szCs w:val="20"/>
        </w:rPr>
        <w:fldChar w:fldCharType="separate"/>
      </w:r>
      <w:r w:rsidR="00802B64">
        <w:rPr>
          <w:b/>
          <w:noProof/>
          <w:szCs w:val="20"/>
        </w:rPr>
        <w:t>8</w:t>
      </w:r>
      <w:r w:rsidR="00BE4E23">
        <w:rPr>
          <w:b/>
          <w:szCs w:val="20"/>
        </w:rPr>
        <w:fldChar w:fldCharType="end"/>
      </w:r>
      <w:r w:rsidRPr="004E297C">
        <w:rPr>
          <w:b/>
          <w:szCs w:val="20"/>
        </w:rPr>
        <w:t xml:space="preserve">: </w:t>
      </w:r>
      <w:r w:rsidR="00B712C8">
        <w:rPr>
          <w:b/>
          <w:szCs w:val="20"/>
        </w:rPr>
        <w:t xml:space="preserve">Pages or paging indications should </w:t>
      </w:r>
      <w:r w:rsidR="003062DC">
        <w:rPr>
          <w:b/>
          <w:szCs w:val="20"/>
        </w:rPr>
        <w:t xml:space="preserve">share </w:t>
      </w:r>
      <w:r w:rsidR="002D5B2B">
        <w:rPr>
          <w:b/>
          <w:szCs w:val="20"/>
        </w:rPr>
        <w:t>COT</w:t>
      </w:r>
      <w:r w:rsidR="003062DC">
        <w:rPr>
          <w:b/>
          <w:szCs w:val="20"/>
        </w:rPr>
        <w:t xml:space="preserve"> </w:t>
      </w:r>
      <w:r w:rsidR="00B712C8">
        <w:rPr>
          <w:b/>
          <w:szCs w:val="20"/>
        </w:rPr>
        <w:t>with SSB occasions.</w:t>
      </w:r>
      <w:bookmarkEnd w:id="24"/>
    </w:p>
    <w:p w14:paraId="38E350C2" w14:textId="32EC86DD" w:rsidR="007C1637" w:rsidRDefault="007C1637" w:rsidP="009C6062">
      <w:pPr>
        <w:rPr>
          <w:szCs w:val="20"/>
        </w:rPr>
      </w:pPr>
      <w:r>
        <w:rPr>
          <w:szCs w:val="20"/>
        </w:rPr>
        <w:t>This proposal is illustrated in</w:t>
      </w:r>
      <w:r w:rsidR="004925E6">
        <w:rPr>
          <w:szCs w:val="20"/>
        </w:rPr>
        <w:t xml:space="preserve"> </w:t>
      </w:r>
      <w:r w:rsidR="004925E6">
        <w:rPr>
          <w:szCs w:val="20"/>
        </w:rPr>
        <w:fldChar w:fldCharType="begin"/>
      </w:r>
      <w:r w:rsidR="004925E6">
        <w:rPr>
          <w:szCs w:val="20"/>
        </w:rPr>
        <w:instrText xml:space="preserve"> REF _Ref521673903 \h </w:instrText>
      </w:r>
      <w:r w:rsidR="004925E6">
        <w:rPr>
          <w:szCs w:val="20"/>
        </w:rPr>
      </w:r>
      <w:r w:rsidR="004925E6">
        <w:rPr>
          <w:szCs w:val="20"/>
        </w:rPr>
        <w:fldChar w:fldCharType="separate"/>
      </w:r>
      <w:r w:rsidR="00802B64">
        <w:t xml:space="preserve">Figure </w:t>
      </w:r>
      <w:r w:rsidR="00802B64">
        <w:rPr>
          <w:noProof/>
        </w:rPr>
        <w:t>10</w:t>
      </w:r>
      <w:r w:rsidR="004925E6">
        <w:rPr>
          <w:szCs w:val="20"/>
        </w:rPr>
        <w:fldChar w:fldCharType="end"/>
      </w:r>
      <w:r>
        <w:rPr>
          <w:szCs w:val="20"/>
        </w:rPr>
        <w:t>, for three hypothetical UEs:</w:t>
      </w:r>
    </w:p>
    <w:p w14:paraId="575F912F" w14:textId="299CFCEE" w:rsidR="007C1637" w:rsidRDefault="007C1637" w:rsidP="009E17B5">
      <w:pPr>
        <w:pStyle w:val="ListParagraph"/>
        <w:numPr>
          <w:ilvl w:val="0"/>
          <w:numId w:val="8"/>
        </w:numPr>
      </w:pPr>
      <w:r>
        <w:t>UE</w:t>
      </w:r>
      <w:r w:rsidRPr="007C1637">
        <w:rPr>
          <w:vertAlign w:val="subscript"/>
        </w:rPr>
        <w:t>A</w:t>
      </w:r>
      <w:r>
        <w:t>’s paging opportunity (PO) overlaps with SSB monitoring opportunity (SMTC-U), so UE A is paged here.</w:t>
      </w:r>
    </w:p>
    <w:p w14:paraId="18104F34" w14:textId="22C5C422" w:rsidR="007C1637" w:rsidRDefault="007C1637" w:rsidP="009E17B5">
      <w:pPr>
        <w:pStyle w:val="ListParagraph"/>
        <w:numPr>
          <w:ilvl w:val="0"/>
          <w:numId w:val="8"/>
        </w:numPr>
      </w:pPr>
      <w:r>
        <w:t>UE</w:t>
      </w:r>
      <w:r w:rsidRPr="007C1637">
        <w:rPr>
          <w:vertAlign w:val="subscript"/>
        </w:rPr>
        <w:t>B</w:t>
      </w:r>
      <w:r>
        <w:t>’s PO does not overlap with an SMTC-U</w:t>
      </w:r>
      <w:r w:rsidR="003569F7">
        <w:t>, or there is insufficient capacity in SMTC-U to include UE</w:t>
      </w:r>
      <w:r w:rsidR="003569F7" w:rsidRPr="003569F7">
        <w:rPr>
          <w:vertAlign w:val="subscript"/>
        </w:rPr>
        <w:t>B</w:t>
      </w:r>
      <w:r w:rsidR="003569F7">
        <w:t xml:space="preserve"> pages</w:t>
      </w:r>
      <w:r>
        <w:t>. An indication that the UE</w:t>
      </w:r>
      <w:r w:rsidRPr="007C1637">
        <w:rPr>
          <w:vertAlign w:val="subscript"/>
        </w:rPr>
        <w:t>B</w:t>
      </w:r>
      <w:r>
        <w:t>’s PO will be used is sent in the immediately preceding SMTC-U, so UE</w:t>
      </w:r>
      <w:r w:rsidRPr="007C1637">
        <w:rPr>
          <w:vertAlign w:val="subscript"/>
        </w:rPr>
        <w:t>B</w:t>
      </w:r>
      <w:r>
        <w:t xml:space="preserve"> will determine from this SMTC-U that it should turn on its Rx chain and to know to collect channel samples during this upcoming PO, for a potential paging message.</w:t>
      </w:r>
    </w:p>
    <w:p w14:paraId="41A10B36" w14:textId="049C8A1F" w:rsidR="007C1637" w:rsidRDefault="007C1637" w:rsidP="009E17B5">
      <w:pPr>
        <w:pStyle w:val="ListParagraph"/>
        <w:numPr>
          <w:ilvl w:val="0"/>
          <w:numId w:val="8"/>
        </w:numPr>
      </w:pPr>
      <w:r>
        <w:t>UE</w:t>
      </w:r>
      <w:r w:rsidRPr="007C1637">
        <w:rPr>
          <w:vertAlign w:val="subscript"/>
        </w:rPr>
        <w:t>C</w:t>
      </w:r>
      <w:r>
        <w:t>’ s PO does not overlap with an SMTC-U. gNB does not indicate the presence of any pages for UE</w:t>
      </w:r>
      <w:r w:rsidRPr="007C1637">
        <w:rPr>
          <w:vertAlign w:val="subscript"/>
        </w:rPr>
        <w:t>C</w:t>
      </w:r>
      <w:r>
        <w:t>’s upcoming PO, so UE</w:t>
      </w:r>
      <w:r w:rsidRPr="001D024B">
        <w:rPr>
          <w:vertAlign w:val="subscript"/>
        </w:rPr>
        <w:t>C</w:t>
      </w:r>
      <w:r>
        <w:t xml:space="preserve"> can avoid consuming energy to monitor that PO, and will be able to use the SMTC-U SSB samples for (serving/camping) cell evaluation.</w:t>
      </w:r>
    </w:p>
    <w:p w14:paraId="66F0DFDF" w14:textId="77777777" w:rsidR="004925E6" w:rsidRPr="007C1637" w:rsidRDefault="004925E6" w:rsidP="006F0CC7">
      <w:pPr>
        <w:pStyle w:val="ListParagraph"/>
        <w:ind w:left="720"/>
      </w:pPr>
    </w:p>
    <w:p w14:paraId="0E5624DB" w14:textId="77777777" w:rsidR="004925E6" w:rsidRDefault="004925E6" w:rsidP="00E22F23">
      <w:pPr>
        <w:keepNext/>
        <w:jc w:val="center"/>
      </w:pPr>
      <w:r>
        <w:rPr>
          <w:noProof/>
        </w:rPr>
        <w:object w:dxaOrig="11005" w:dyaOrig="6240" w14:anchorId="4C0EE9BE">
          <v:shape id="_x0000_i1030" type="#_x0000_t75" style="width:457.4pt;height:259.55pt" o:ole="">
            <v:imagedata r:id="rId28" o:title=""/>
          </v:shape>
          <o:OLEObject Type="Embed" ProgID="Visio.Drawing.11" ShapeID="_x0000_i1030" DrawAspect="Content" ObjectID="_1599659815" r:id="rId29"/>
        </w:object>
      </w:r>
    </w:p>
    <w:p w14:paraId="5BCD1B1D" w14:textId="41587AD5" w:rsidR="007C1637" w:rsidRDefault="004925E6" w:rsidP="006F0CC7">
      <w:pPr>
        <w:pStyle w:val="Caption"/>
        <w:jc w:val="center"/>
      </w:pPr>
      <w:bookmarkStart w:id="25" w:name="_Ref521673903"/>
      <w:r>
        <w:t xml:space="preserve">Figure </w:t>
      </w:r>
      <w:r>
        <w:fldChar w:fldCharType="begin"/>
      </w:r>
      <w:r>
        <w:instrText xml:space="preserve"> SEQ Figure \* ARABIC </w:instrText>
      </w:r>
      <w:r>
        <w:fldChar w:fldCharType="separate"/>
      </w:r>
      <w:r w:rsidR="00802B64">
        <w:rPr>
          <w:noProof/>
        </w:rPr>
        <w:t>10</w:t>
      </w:r>
      <w:r>
        <w:fldChar w:fldCharType="end"/>
      </w:r>
      <w:bookmarkEnd w:id="25"/>
      <w:r>
        <w:t xml:space="preserve">: Illustration of </w:t>
      </w:r>
      <w:r w:rsidRPr="0086327D">
        <w:t>Eff</w:t>
      </w:r>
      <w:r>
        <w:t>icient</w:t>
      </w:r>
      <w:r w:rsidRPr="0086327D">
        <w:t xml:space="preserve"> Paging in NR Unlicensed</w:t>
      </w:r>
    </w:p>
    <w:p w14:paraId="43E4EE47" w14:textId="16C2CB81" w:rsidR="006A4795" w:rsidRDefault="004E297C" w:rsidP="004E297C">
      <w:pPr>
        <w:pStyle w:val="Heading3"/>
        <w:numPr>
          <w:ilvl w:val="0"/>
          <w:numId w:val="0"/>
        </w:numPr>
        <w:ind w:left="720" w:hanging="720"/>
      </w:pPr>
      <w:r>
        <w:t>2.</w:t>
      </w:r>
      <w:r w:rsidR="00F8304F">
        <w:t>1</w:t>
      </w:r>
      <w:r>
        <w:t>.3</w:t>
      </w:r>
      <w:r w:rsidR="006A4795" w:rsidRPr="00A121E9">
        <w:tab/>
      </w:r>
      <w:r w:rsidR="006A4795" w:rsidRPr="00A121E9">
        <w:rPr>
          <w:noProof/>
        </w:rPr>
        <w:drawing>
          <wp:anchor distT="0" distB="0" distL="114300" distR="114300" simplePos="0" relativeHeight="251658242" behindDoc="0" locked="0" layoutInCell="1" allowOverlap="1" wp14:anchorId="79DD688A" wp14:editId="3E0073DD">
            <wp:simplePos x="0" y="0"/>
            <wp:positionH relativeFrom="column">
              <wp:posOffset>12435840</wp:posOffset>
            </wp:positionH>
            <wp:positionV relativeFrom="paragraph">
              <wp:posOffset>510132</wp:posOffset>
            </wp:positionV>
            <wp:extent cx="3079814" cy="3711321"/>
            <wp:effectExtent l="0" t="0" r="6350" b="3810"/>
            <wp:wrapNone/>
            <wp:docPr id="59"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26"/>
                    <a:stretch>
                      <a:fillRect/>
                    </a:stretch>
                  </pic:blipFill>
                  <pic:spPr>
                    <a:xfrm>
                      <a:off x="0" y="0"/>
                      <a:ext cx="3079814" cy="3711321"/>
                    </a:xfrm>
                    <a:prstGeom prst="rect">
                      <a:avLst/>
                    </a:prstGeom>
                  </pic:spPr>
                </pic:pic>
              </a:graphicData>
            </a:graphic>
          </wp:anchor>
        </w:drawing>
      </w:r>
      <w:r w:rsidR="006A4795" w:rsidRPr="00A121E9">
        <w:t>RACH</w:t>
      </w:r>
    </w:p>
    <w:p w14:paraId="4A05D3ED" w14:textId="529C9281" w:rsidR="00C8572B" w:rsidRDefault="00C8572B" w:rsidP="00C8572B">
      <w:r>
        <w:t>The following agreement was recorded in RAN1#94:</w:t>
      </w:r>
    </w:p>
    <w:p w14:paraId="1EE85C71" w14:textId="77777777" w:rsidR="00C8572B" w:rsidRPr="00C8572B" w:rsidRDefault="00C8572B" w:rsidP="00C8572B">
      <w:pPr>
        <w:widowControl/>
        <w:numPr>
          <w:ilvl w:val="0"/>
          <w:numId w:val="20"/>
        </w:numPr>
        <w:kinsoku/>
        <w:overflowPunct/>
        <w:autoSpaceDE/>
        <w:autoSpaceDN/>
        <w:spacing w:after="0"/>
        <w:jc w:val="left"/>
        <w:rPr>
          <w:i/>
          <w:lang w:eastAsia="x-none"/>
        </w:rPr>
      </w:pPr>
      <w:r w:rsidRPr="00C8572B">
        <w:rPr>
          <w:i/>
          <w:lang w:eastAsia="x-none"/>
        </w:rPr>
        <w:t>In some scenarios it is beneficial for the maximum RAR window size to be extended beyond 10 ms to increase robustness to DL LBT failure</w:t>
      </w:r>
    </w:p>
    <w:p w14:paraId="5BAD42BE" w14:textId="499925B2" w:rsidR="00C8572B" w:rsidRPr="00C8572B" w:rsidRDefault="00C8572B" w:rsidP="00C8572B">
      <w:pPr>
        <w:widowControl/>
        <w:numPr>
          <w:ilvl w:val="1"/>
          <w:numId w:val="20"/>
        </w:numPr>
        <w:kinsoku/>
        <w:overflowPunct/>
        <w:autoSpaceDE/>
        <w:autoSpaceDN/>
        <w:spacing w:after="0"/>
        <w:jc w:val="left"/>
        <w:rPr>
          <w:lang w:eastAsia="x-none"/>
        </w:rPr>
      </w:pPr>
      <w:r w:rsidRPr="00C8572B">
        <w:rPr>
          <w:i/>
          <w:lang w:eastAsia="x-none"/>
        </w:rPr>
        <w:t>FFS: Value of maximum RAR window size</w:t>
      </w:r>
    </w:p>
    <w:p w14:paraId="13480525" w14:textId="77777777" w:rsidR="00C8572B" w:rsidRPr="00C8572B" w:rsidRDefault="00C8572B" w:rsidP="00C8572B">
      <w:pPr>
        <w:widowControl/>
        <w:kinsoku/>
        <w:overflowPunct/>
        <w:autoSpaceDE/>
        <w:autoSpaceDN/>
        <w:spacing w:after="0"/>
        <w:ind w:left="1080"/>
        <w:jc w:val="left"/>
        <w:rPr>
          <w:lang w:eastAsia="x-none"/>
        </w:rPr>
      </w:pPr>
    </w:p>
    <w:p w14:paraId="5FEEB29F" w14:textId="28F2C599" w:rsidR="00E22F23" w:rsidRPr="00E22F23" w:rsidRDefault="00752832" w:rsidP="00E22F23">
      <w:pPr>
        <w:rPr>
          <w:sz w:val="24"/>
          <w:u w:val="single"/>
        </w:rPr>
      </w:pPr>
      <w:r>
        <w:rPr>
          <w:sz w:val="24"/>
          <w:u w:val="single"/>
        </w:rPr>
        <w:t>PRACH and f</w:t>
      </w:r>
      <w:r w:rsidR="00E22F23" w:rsidRPr="00E22F23">
        <w:rPr>
          <w:sz w:val="24"/>
          <w:u w:val="single"/>
        </w:rPr>
        <w:t>our-step RACH</w:t>
      </w:r>
    </w:p>
    <w:p w14:paraId="4FAACC5B" w14:textId="74ECF124" w:rsidR="008D5DB4" w:rsidRDefault="006A4795" w:rsidP="008D5DB4">
      <w:pPr>
        <w:pStyle w:val="ListParagraph"/>
        <w:numPr>
          <w:ilvl w:val="0"/>
          <w:numId w:val="17"/>
        </w:numPr>
      </w:pPr>
      <w:r w:rsidRPr="001C2D90">
        <w:t xml:space="preserve">Subsequent to cell acquisition, NR-U must ensure robust uplink access, for seamless user experience. For this purpose, we propose that UE uplink access (at least for initial and mobility purposes) benefit from robust channel access protection, by mapping </w:t>
      </w:r>
      <w:r w:rsidR="00CC6185">
        <w:t>P</w:t>
      </w:r>
      <w:r w:rsidRPr="001C2D90">
        <w:t xml:space="preserve">RACH occasions </w:t>
      </w:r>
      <w:r w:rsidR="00CC6185">
        <w:t xml:space="preserve">(msg1) </w:t>
      </w:r>
      <w:r w:rsidRPr="001C2D90">
        <w:t xml:space="preserve">to </w:t>
      </w:r>
      <w:r w:rsidR="001D2789">
        <w:t>robust transmission opportunities</w:t>
      </w:r>
      <w:r w:rsidR="008D5DB4">
        <w:t>, e.g:</w:t>
      </w:r>
      <w:r w:rsidRPr="001C2D90">
        <w:t xml:space="preserve"> </w:t>
      </w:r>
      <w:r w:rsidR="001D2789">
        <w:t xml:space="preserve"> </w:t>
      </w:r>
      <w:r w:rsidR="008D5DB4">
        <w:t>UE may be configured with a large window in which UE could select to transmit msg</w:t>
      </w:r>
      <w:r w:rsidR="002B7E0C">
        <w:t>1</w:t>
      </w:r>
      <w:r w:rsidR="008D5DB4">
        <w:t>; this has both robustness (since it allows UE to handle medium blockage) and latency reduction benefits (UE does not have to wait for a discrete msg1 opportunity).</w:t>
      </w:r>
    </w:p>
    <w:p w14:paraId="65B4437E" w14:textId="1DA7BBC0" w:rsidR="008D5DB4" w:rsidRDefault="00A942F7" w:rsidP="008D5DB4">
      <w:pPr>
        <w:pStyle w:val="ListParagraph"/>
        <w:numPr>
          <w:ilvl w:val="0"/>
          <w:numId w:val="17"/>
        </w:numPr>
      </w:pPr>
      <w:r>
        <w:t>Increased number of discrete msg1 opportunities.</w:t>
      </w:r>
    </w:p>
    <w:p w14:paraId="6BDAC329" w14:textId="5D45647B" w:rsidR="00284EAA" w:rsidRDefault="00A942F7" w:rsidP="00284EAA">
      <w:pPr>
        <w:pStyle w:val="ListParagraph"/>
        <w:numPr>
          <w:ilvl w:val="0"/>
          <w:numId w:val="17"/>
        </w:numPr>
      </w:pPr>
      <w:r>
        <w:t>gNB reserves a PRACH window (e.g. at the end of DL transmission of SSBs)</w:t>
      </w:r>
    </w:p>
    <w:p w14:paraId="293F1A9E" w14:textId="77777777" w:rsidR="002B7E0C" w:rsidRDefault="002B7E0C" w:rsidP="006F0CC7">
      <w:pPr>
        <w:rPr>
          <w:szCs w:val="20"/>
        </w:rPr>
      </w:pPr>
    </w:p>
    <w:p w14:paraId="297FEF16" w14:textId="6BEAC972" w:rsidR="00B5661C" w:rsidRDefault="00B5661C" w:rsidP="006F0CC7">
      <w:r>
        <w:rPr>
          <w:szCs w:val="20"/>
        </w:rPr>
        <w:t>Prior to each provisioned msg1 and msg3 transmission from the UE, NR-U should avoid contending transmissions that would result in regulatory back-off, e.g.</w:t>
      </w:r>
      <w:r w:rsidR="00036ADB">
        <w:rPr>
          <w:szCs w:val="20"/>
        </w:rPr>
        <w:t xml:space="preserve"> </w:t>
      </w:r>
      <w:r>
        <w:t>DL transmissions</w:t>
      </w:r>
      <w:r w:rsidR="00036ADB">
        <w:t>, UL grants or configured UL opportunities. In particular</w:t>
      </w:r>
      <w:r w:rsidR="00E22F23">
        <w:t>,</w:t>
      </w:r>
      <w:r w:rsidR="00036ADB">
        <w:t xml:space="preserve"> </w:t>
      </w:r>
      <w:r>
        <w:t xml:space="preserve">back-to-back UL </w:t>
      </w:r>
      <w:r w:rsidR="00036ADB">
        <w:t>P</w:t>
      </w:r>
      <w:r>
        <w:t xml:space="preserve">RACH occasions </w:t>
      </w:r>
      <w:r w:rsidR="00036ADB">
        <w:t>should be avoided.</w:t>
      </w:r>
    </w:p>
    <w:p w14:paraId="78DC735A" w14:textId="0483A71E" w:rsidR="006A4795" w:rsidRPr="004E297C" w:rsidRDefault="006A4795" w:rsidP="00B55906">
      <w:pPr>
        <w:spacing w:before="120" w:after="0"/>
        <w:rPr>
          <w:b/>
          <w:szCs w:val="20"/>
        </w:rPr>
      </w:pPr>
      <w:bookmarkStart w:id="26" w:name="init9"/>
      <w:r w:rsidRPr="004E297C">
        <w:rPr>
          <w:b/>
          <w:szCs w:val="20"/>
        </w:rPr>
        <w:t xml:space="preserve">Proposal </w:t>
      </w:r>
      <w:r w:rsidR="00BE4E23">
        <w:rPr>
          <w:b/>
          <w:szCs w:val="20"/>
        </w:rPr>
        <w:fldChar w:fldCharType="begin"/>
      </w:r>
      <w:r w:rsidR="00BE4E23">
        <w:rPr>
          <w:b/>
          <w:szCs w:val="20"/>
        </w:rPr>
        <w:instrText xml:space="preserve"> seq prop \* MERGEFORMAT </w:instrText>
      </w:r>
      <w:r w:rsidR="00BE4E23">
        <w:rPr>
          <w:b/>
          <w:szCs w:val="20"/>
        </w:rPr>
        <w:fldChar w:fldCharType="separate"/>
      </w:r>
      <w:r w:rsidR="00802B64">
        <w:rPr>
          <w:b/>
          <w:noProof/>
          <w:szCs w:val="20"/>
        </w:rPr>
        <w:t>9</w:t>
      </w:r>
      <w:r w:rsidR="00BE4E23">
        <w:rPr>
          <w:b/>
          <w:szCs w:val="20"/>
        </w:rPr>
        <w:fldChar w:fldCharType="end"/>
      </w:r>
      <w:r w:rsidRPr="004E297C">
        <w:rPr>
          <w:b/>
          <w:szCs w:val="20"/>
        </w:rPr>
        <w:t xml:space="preserve">: RAN1 should study robust </w:t>
      </w:r>
      <w:r w:rsidR="001E10A3">
        <w:rPr>
          <w:b/>
          <w:szCs w:val="20"/>
        </w:rPr>
        <w:t>P</w:t>
      </w:r>
      <w:r w:rsidRPr="004E297C">
        <w:rPr>
          <w:b/>
          <w:szCs w:val="20"/>
        </w:rPr>
        <w:t xml:space="preserve">RACH channel protection for NR-U, at least for RACH mapped from SSB. </w:t>
      </w:r>
    </w:p>
    <w:p w14:paraId="3C424E9D" w14:textId="56C163F6" w:rsidR="006A4795" w:rsidRDefault="00071810" w:rsidP="009E17B5">
      <w:pPr>
        <w:pStyle w:val="ListParagraph"/>
        <w:numPr>
          <w:ilvl w:val="0"/>
          <w:numId w:val="6"/>
        </w:numPr>
        <w:kinsoku/>
        <w:overflowPunct/>
        <w:rPr>
          <w:b/>
        </w:rPr>
      </w:pPr>
      <w:r>
        <w:rPr>
          <w:b/>
        </w:rPr>
        <w:t xml:space="preserve">msg1: </w:t>
      </w:r>
      <w:r w:rsidR="006A4795" w:rsidRPr="001C2D90">
        <w:rPr>
          <w:b/>
        </w:rPr>
        <w:t xml:space="preserve">RAN1 should work with RAN2 to signal </w:t>
      </w:r>
      <w:r w:rsidR="00870539">
        <w:rPr>
          <w:b/>
        </w:rPr>
        <w:t xml:space="preserve">robust transmission opportunities for </w:t>
      </w:r>
      <w:r w:rsidR="001E10A3">
        <w:rPr>
          <w:b/>
        </w:rPr>
        <w:t>P</w:t>
      </w:r>
      <w:r w:rsidR="006A4795" w:rsidRPr="001C2D90">
        <w:rPr>
          <w:b/>
        </w:rPr>
        <w:t xml:space="preserve">RACH </w:t>
      </w:r>
      <w:r w:rsidR="00870539">
        <w:rPr>
          <w:b/>
        </w:rPr>
        <w:t>(e.g. a larger window for PRACH initial tries and retries, protected PRACH opportunities, etc)</w:t>
      </w:r>
      <w:r w:rsidR="006A4795" w:rsidRPr="001C2D90">
        <w:rPr>
          <w:b/>
        </w:rPr>
        <w:t>.</w:t>
      </w:r>
    </w:p>
    <w:p w14:paraId="22CBA9F2" w14:textId="40D17040" w:rsidR="00071810" w:rsidRDefault="00036ADB" w:rsidP="00B55906">
      <w:pPr>
        <w:pStyle w:val="ListParagraph"/>
        <w:numPr>
          <w:ilvl w:val="0"/>
          <w:numId w:val="6"/>
        </w:numPr>
        <w:kinsoku/>
        <w:overflowPunct/>
        <w:spacing w:after="120"/>
        <w:rPr>
          <w:b/>
        </w:rPr>
      </w:pPr>
      <w:r>
        <w:rPr>
          <w:b/>
        </w:rPr>
        <w:t>msg1/msg3: ensure sufficient transmission gap to limit back-off</w:t>
      </w:r>
      <w:r w:rsidR="001167A0">
        <w:rPr>
          <w:b/>
        </w:rPr>
        <w:t xml:space="preserve"> </w:t>
      </w:r>
      <w:r w:rsidR="001167A0" w:rsidRPr="00DF03ED">
        <w:rPr>
          <w:b/>
        </w:rPr>
        <w:t>triggered by NR nodes themselves</w:t>
      </w:r>
      <w:r w:rsidRPr="00DF03ED">
        <w:rPr>
          <w:b/>
        </w:rPr>
        <w:t>.</w:t>
      </w:r>
      <w:r>
        <w:rPr>
          <w:b/>
        </w:rPr>
        <w:t xml:space="preserve"> </w:t>
      </w:r>
    </w:p>
    <w:bookmarkEnd w:id="26"/>
    <w:p w14:paraId="525226BD" w14:textId="496B8207" w:rsidR="00E22F23" w:rsidRDefault="00E22F23" w:rsidP="00E22F23">
      <w:pPr>
        <w:rPr>
          <w:sz w:val="24"/>
          <w:u w:val="single"/>
        </w:rPr>
      </w:pPr>
      <w:r>
        <w:rPr>
          <w:sz w:val="24"/>
          <w:u w:val="single"/>
        </w:rPr>
        <w:t>Two</w:t>
      </w:r>
      <w:r w:rsidRPr="00E22F23">
        <w:rPr>
          <w:sz w:val="24"/>
          <w:u w:val="single"/>
        </w:rPr>
        <w:t>-step RACH</w:t>
      </w:r>
    </w:p>
    <w:p w14:paraId="4B853FF2" w14:textId="77777777" w:rsidR="00D15BF1" w:rsidRDefault="00D15BF1" w:rsidP="00D15BF1">
      <w:pPr>
        <w:spacing w:after="0"/>
        <w:rPr>
          <w:lang w:eastAsia="x-none"/>
        </w:rPr>
      </w:pPr>
      <w:r>
        <w:rPr>
          <w:lang w:eastAsia="x-none"/>
        </w:rPr>
        <w:t>In RAN#81, the following was agreed regarding initial access and mobility [RP-182126]:</w:t>
      </w:r>
    </w:p>
    <w:p w14:paraId="51F2FEF4" w14:textId="77777777" w:rsidR="00D15BF1" w:rsidRPr="00AB425D" w:rsidRDefault="00D15BF1" w:rsidP="00D15BF1">
      <w:pPr>
        <w:pStyle w:val="ListParagraph"/>
        <w:numPr>
          <w:ilvl w:val="0"/>
          <w:numId w:val="18"/>
        </w:numPr>
        <w:rPr>
          <w:i/>
          <w:lang w:eastAsia="x-none"/>
        </w:rPr>
      </w:pPr>
      <w:r w:rsidRPr="00AB425D">
        <w:rPr>
          <w:i/>
          <w:lang w:eastAsia="x-none"/>
        </w:rPr>
        <w:t xml:space="preserve">A common 2-step RACH design for various use cases is desirable </w:t>
      </w:r>
    </w:p>
    <w:p w14:paraId="722BC0E3" w14:textId="77777777" w:rsidR="00D15BF1" w:rsidRPr="00AB425D" w:rsidRDefault="00D15BF1" w:rsidP="00D15BF1">
      <w:pPr>
        <w:pStyle w:val="ListParagraph"/>
        <w:numPr>
          <w:ilvl w:val="0"/>
          <w:numId w:val="18"/>
        </w:numPr>
        <w:rPr>
          <w:i/>
          <w:lang w:eastAsia="x-none"/>
        </w:rPr>
      </w:pPr>
      <w:r w:rsidRPr="00AB425D">
        <w:rPr>
          <w:i/>
          <w:lang w:eastAsia="x-none"/>
        </w:rPr>
        <w:t xml:space="preserve">PHY layer aspects of 2-step RACH design are not addressed in any of the on-going SIs (no SIDs updates) </w:t>
      </w:r>
    </w:p>
    <w:p w14:paraId="1393B409" w14:textId="77777777" w:rsidR="00D15BF1" w:rsidRPr="00AB425D" w:rsidRDefault="00D15BF1" w:rsidP="00D15BF1">
      <w:pPr>
        <w:pStyle w:val="ListParagraph"/>
        <w:numPr>
          <w:ilvl w:val="1"/>
          <w:numId w:val="18"/>
        </w:numPr>
        <w:rPr>
          <w:i/>
          <w:lang w:eastAsia="x-none"/>
        </w:rPr>
      </w:pPr>
      <w:r w:rsidRPr="00AB425D">
        <w:rPr>
          <w:i/>
          <w:lang w:eastAsia="x-none"/>
        </w:rPr>
        <w:t>2-step RACH can be included in a later Rel-16 WI, per normal approval process.</w:t>
      </w:r>
    </w:p>
    <w:p w14:paraId="1569BCB4" w14:textId="77777777" w:rsidR="00927D30" w:rsidRPr="00AB425D" w:rsidRDefault="00927D30" w:rsidP="00927D30">
      <w:pPr>
        <w:pStyle w:val="ListParagraph"/>
        <w:numPr>
          <w:ilvl w:val="0"/>
          <w:numId w:val="18"/>
        </w:numPr>
        <w:rPr>
          <w:i/>
          <w:lang w:eastAsia="x-none"/>
        </w:rPr>
      </w:pPr>
      <w:r w:rsidRPr="00AB425D">
        <w:rPr>
          <w:i/>
          <w:lang w:eastAsia="x-none"/>
        </w:rPr>
        <w:t>Higher layer aspects of 2-step RACH can be studied within NR-U SI with the understanding that higher priority should be given to the feasibility of NR-U operation in the architectures described in the NR-U SID [RP-181339] and aspects that may require input from SA WGs</w:t>
      </w:r>
    </w:p>
    <w:p w14:paraId="2D137555" w14:textId="5E891698" w:rsidR="00927D30" w:rsidRDefault="00927D30" w:rsidP="00E22F23">
      <w:pPr>
        <w:rPr>
          <w:szCs w:val="20"/>
        </w:rPr>
      </w:pPr>
    </w:p>
    <w:p w14:paraId="4C34A174" w14:textId="0425A7AB" w:rsidR="00927D30" w:rsidRDefault="00927D30" w:rsidP="00E22F23">
      <w:pPr>
        <w:rPr>
          <w:szCs w:val="20"/>
        </w:rPr>
      </w:pPr>
      <w:r>
        <w:rPr>
          <w:szCs w:val="20"/>
        </w:rPr>
        <w:lastRenderedPageBreak/>
        <w:t>It is expected that RAN2 work on the NR-U topic of two-step RACH may proceed with low priority and no further input from RAN1.</w:t>
      </w:r>
    </w:p>
    <w:p w14:paraId="51F19091" w14:textId="2DFC1CDF" w:rsidR="006A4795" w:rsidRPr="004659A2" w:rsidRDefault="006A4795" w:rsidP="00F8304F">
      <w:pPr>
        <w:pStyle w:val="Heading2"/>
      </w:pPr>
      <w:r w:rsidRPr="004659A2">
        <w:rPr>
          <w:noProof/>
        </w:rPr>
        <w:drawing>
          <wp:anchor distT="0" distB="0" distL="114300" distR="114300" simplePos="0" relativeHeight="251658241" behindDoc="0" locked="0" layoutInCell="1" allowOverlap="1" wp14:anchorId="3269C2B9" wp14:editId="1E5FFA17">
            <wp:simplePos x="0" y="0"/>
            <wp:positionH relativeFrom="column">
              <wp:posOffset>12435840</wp:posOffset>
            </wp:positionH>
            <wp:positionV relativeFrom="paragraph">
              <wp:posOffset>510132</wp:posOffset>
            </wp:positionV>
            <wp:extent cx="3079814" cy="3711321"/>
            <wp:effectExtent l="0" t="0" r="6350" b="3810"/>
            <wp:wrapNone/>
            <wp:docPr id="60"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26"/>
                    <a:stretch>
                      <a:fillRect/>
                    </a:stretch>
                  </pic:blipFill>
                  <pic:spPr>
                    <a:xfrm>
                      <a:off x="0" y="0"/>
                      <a:ext cx="3079814" cy="3711321"/>
                    </a:xfrm>
                    <a:prstGeom prst="rect">
                      <a:avLst/>
                    </a:prstGeom>
                  </pic:spPr>
                </pic:pic>
              </a:graphicData>
            </a:graphic>
          </wp:anchor>
        </w:drawing>
      </w:r>
      <w:r w:rsidRPr="004659A2">
        <w:t>Mobility and RLM</w:t>
      </w:r>
    </w:p>
    <w:p w14:paraId="3B43DFDF" w14:textId="77777777" w:rsidR="006A4795" w:rsidRPr="001C2D90" w:rsidRDefault="006A4795" w:rsidP="006A4795">
      <w:pPr>
        <w:rPr>
          <w:szCs w:val="20"/>
        </w:rPr>
      </w:pPr>
      <w:r w:rsidRPr="001C2D90">
        <w:rPr>
          <w:szCs w:val="20"/>
        </w:rPr>
        <w:t>RRM events that depend on serving cell quality would benefit from limiting UE measurements (for power consumption reasons, especially for UEs configured with connected-mode DRX), to windows of time where RS is expected to be robustly available (i.e. SMTC-U). A similar observation applies to UEs measurements of neighbor cell RS, in connected mode:</w:t>
      </w:r>
    </w:p>
    <w:p w14:paraId="5B46C74B" w14:textId="77777777" w:rsidR="006A4795" w:rsidRPr="001C2D90" w:rsidRDefault="006A4795" w:rsidP="006A4795">
      <w:pPr>
        <w:rPr>
          <w:szCs w:val="20"/>
        </w:rPr>
      </w:pPr>
      <w:r w:rsidRPr="001C2D90">
        <w:rPr>
          <w:szCs w:val="20"/>
        </w:rPr>
        <w:t>Carrier load information is important to both determine the quality of a handover target, as well as to help the deployment determine good carriers for gNB cells.</w:t>
      </w:r>
    </w:p>
    <w:p w14:paraId="6B3ED195" w14:textId="2731B3E4" w:rsidR="006A4795" w:rsidRDefault="006A4795" w:rsidP="006A4795">
      <w:pPr>
        <w:rPr>
          <w:szCs w:val="20"/>
        </w:rPr>
      </w:pPr>
      <w:r w:rsidRPr="001C2D90">
        <w:rPr>
          <w:szCs w:val="20"/>
        </w:rPr>
        <w:t>When monitoring the radio link quality of a serving cell, the RLM function should be robust to occasional erasures of RLM RS, which can happen in spite of robust channel protection. Furthermore, cell signal strength is not a sufficient serving cell quality indicator for of cells deployed in a multi-operator contention carrier. A contention metric is additionally preferable to ensure UEs camp on cells that achieve a good performance between signal strength and signal availability at the UE location.</w:t>
      </w:r>
    </w:p>
    <w:p w14:paraId="7958B84A" w14:textId="77777777" w:rsidR="00927D30" w:rsidRPr="00927D30" w:rsidRDefault="00927D30" w:rsidP="00927D30">
      <w:pPr>
        <w:kinsoku/>
        <w:overflowPunct/>
      </w:pPr>
      <w:r w:rsidRPr="00927D30">
        <w:t>In RAN1#94, the following related agreement was made:</w:t>
      </w:r>
    </w:p>
    <w:p w14:paraId="5BA2F77A" w14:textId="77777777" w:rsidR="00927D30" w:rsidRPr="00927D30" w:rsidRDefault="00927D30" w:rsidP="00927D30">
      <w:pPr>
        <w:pStyle w:val="ListParagraph"/>
        <w:numPr>
          <w:ilvl w:val="0"/>
          <w:numId w:val="22"/>
        </w:numPr>
        <w:rPr>
          <w:i/>
          <w:lang w:eastAsia="x-none"/>
        </w:rPr>
      </w:pPr>
      <w:r w:rsidRPr="00927D30">
        <w:rPr>
          <w:i/>
          <w:lang w:eastAsia="x-none"/>
        </w:rPr>
        <w:t>It is beneficial to support reporting of RSSI</w:t>
      </w:r>
    </w:p>
    <w:p w14:paraId="5D6C24FF" w14:textId="2FD2E263" w:rsidR="0004076E" w:rsidRDefault="00927D30" w:rsidP="0004076E">
      <w:pPr>
        <w:widowControl/>
        <w:numPr>
          <w:ilvl w:val="1"/>
          <w:numId w:val="22"/>
        </w:numPr>
        <w:kinsoku/>
        <w:overflowPunct/>
        <w:autoSpaceDE/>
        <w:autoSpaceDN/>
        <w:spacing w:after="0"/>
        <w:jc w:val="left"/>
        <w:rPr>
          <w:i/>
          <w:lang w:eastAsia="x-none"/>
        </w:rPr>
      </w:pPr>
      <w:r w:rsidRPr="00927D30">
        <w:rPr>
          <w:i/>
          <w:lang w:eastAsia="x-none"/>
        </w:rPr>
        <w:t>FFS: The time and frequency resources on which RSSI is measured</w:t>
      </w:r>
    </w:p>
    <w:p w14:paraId="4843C9CE" w14:textId="77777777" w:rsidR="0004076E" w:rsidRPr="0004076E" w:rsidRDefault="0004076E" w:rsidP="0004076E">
      <w:pPr>
        <w:widowControl/>
        <w:kinsoku/>
        <w:overflowPunct/>
        <w:autoSpaceDE/>
        <w:autoSpaceDN/>
        <w:spacing w:after="0"/>
        <w:ind w:left="1440"/>
        <w:jc w:val="left"/>
        <w:rPr>
          <w:i/>
          <w:lang w:eastAsia="x-none"/>
        </w:rPr>
      </w:pPr>
    </w:p>
    <w:p w14:paraId="38CF0752" w14:textId="07A69E12" w:rsidR="00927D30" w:rsidRDefault="006E2361" w:rsidP="006A4795">
      <w:pPr>
        <w:rPr>
          <w:szCs w:val="20"/>
        </w:rPr>
      </w:pPr>
      <w:r>
        <w:rPr>
          <w:szCs w:val="20"/>
        </w:rPr>
        <w:t>Though</w:t>
      </w:r>
      <w:r w:rsidR="00927D30">
        <w:rPr>
          <w:szCs w:val="20"/>
        </w:rPr>
        <w:t xml:space="preserve"> RSSI </w:t>
      </w:r>
      <w:r w:rsidR="0004076E">
        <w:rPr>
          <w:szCs w:val="20"/>
        </w:rPr>
        <w:t xml:space="preserve">can </w:t>
      </w:r>
      <w:r w:rsidR="00927D30">
        <w:rPr>
          <w:szCs w:val="20"/>
        </w:rPr>
        <w:t xml:space="preserve">be </w:t>
      </w:r>
      <w:r w:rsidR="0004076E">
        <w:rPr>
          <w:szCs w:val="20"/>
        </w:rPr>
        <w:t xml:space="preserve">a </w:t>
      </w:r>
      <w:r w:rsidR="00927D30">
        <w:rPr>
          <w:szCs w:val="20"/>
        </w:rPr>
        <w:t xml:space="preserve">meaningful metric of channel </w:t>
      </w:r>
      <w:r w:rsidR="0004076E">
        <w:rPr>
          <w:szCs w:val="20"/>
        </w:rPr>
        <w:t>occupancy, it has limited value as a metric of medium contention. For instance, it cannot – by itself - distinguish between occupancy generated by a single full-buffer transmission, and occupancy generated by ten full buffer medium contenders.</w:t>
      </w:r>
    </w:p>
    <w:p w14:paraId="6C8500FC" w14:textId="323DF682" w:rsidR="0004076E" w:rsidRPr="001C2D90" w:rsidRDefault="0004076E" w:rsidP="006A4795">
      <w:pPr>
        <w:rPr>
          <w:szCs w:val="20"/>
        </w:rPr>
      </w:pPr>
      <w:r>
        <w:rPr>
          <w:szCs w:val="20"/>
        </w:rPr>
        <w:t>Both UE and gNB directly sample medium contention, part of regular UL and DL transmission. This sam</w:t>
      </w:r>
      <w:r w:rsidR="00A06915">
        <w:rPr>
          <w:szCs w:val="20"/>
        </w:rPr>
        <w:t>ples can be used to improve RRM and RLM, for both source evaluation and target/fallback selection</w:t>
      </w:r>
      <w:r>
        <w:rPr>
          <w:szCs w:val="20"/>
        </w:rPr>
        <w:t>.</w:t>
      </w:r>
    </w:p>
    <w:p w14:paraId="38AD0F90" w14:textId="0558B60B" w:rsidR="006A4795" w:rsidRPr="004E297C" w:rsidRDefault="006A4795" w:rsidP="00B55906">
      <w:pPr>
        <w:spacing w:before="120" w:after="0"/>
        <w:rPr>
          <w:b/>
          <w:szCs w:val="20"/>
        </w:rPr>
      </w:pPr>
      <w:bookmarkStart w:id="27" w:name="init11"/>
      <w:r w:rsidRPr="004E297C">
        <w:rPr>
          <w:b/>
          <w:szCs w:val="20"/>
        </w:rPr>
        <w:t xml:space="preserve">Proposal </w:t>
      </w:r>
      <w:r w:rsidR="00433B7C">
        <w:rPr>
          <w:b/>
          <w:szCs w:val="20"/>
        </w:rPr>
        <w:fldChar w:fldCharType="begin"/>
      </w:r>
      <w:r w:rsidR="00433B7C">
        <w:rPr>
          <w:b/>
          <w:szCs w:val="20"/>
        </w:rPr>
        <w:instrText xml:space="preserve"> seq prop  \* MERGEFORMAT </w:instrText>
      </w:r>
      <w:r w:rsidR="00433B7C">
        <w:rPr>
          <w:b/>
          <w:szCs w:val="20"/>
        </w:rPr>
        <w:fldChar w:fldCharType="separate"/>
      </w:r>
      <w:r w:rsidR="00802B64">
        <w:rPr>
          <w:b/>
          <w:noProof/>
          <w:szCs w:val="20"/>
        </w:rPr>
        <w:t>10</w:t>
      </w:r>
      <w:r w:rsidR="00433B7C">
        <w:rPr>
          <w:b/>
          <w:szCs w:val="20"/>
        </w:rPr>
        <w:fldChar w:fldCharType="end"/>
      </w:r>
      <w:r w:rsidRPr="004E297C">
        <w:rPr>
          <w:b/>
          <w:szCs w:val="20"/>
        </w:rPr>
        <w:t xml:space="preserve">: SMTC-U to be the basis of RRM and RLM. </w:t>
      </w:r>
    </w:p>
    <w:p w14:paraId="623AC700" w14:textId="4BC3F039" w:rsidR="006A4795" w:rsidRPr="00DF03ED" w:rsidRDefault="006A4795" w:rsidP="009E17B5">
      <w:pPr>
        <w:pStyle w:val="ListParagraph"/>
        <w:numPr>
          <w:ilvl w:val="0"/>
          <w:numId w:val="6"/>
        </w:numPr>
        <w:kinsoku/>
        <w:overflowPunct/>
        <w:rPr>
          <w:b/>
        </w:rPr>
      </w:pPr>
      <w:r w:rsidRPr="001C2D90">
        <w:rPr>
          <w:b/>
        </w:rPr>
        <w:t>In addition to RSRP/RSRQ/SINR</w:t>
      </w:r>
      <w:r w:rsidR="0004076E">
        <w:rPr>
          <w:b/>
        </w:rPr>
        <w:t>/RSSI</w:t>
      </w:r>
      <w:r w:rsidRPr="001C2D90">
        <w:rPr>
          <w:b/>
        </w:rPr>
        <w:t xml:space="preserve">, RRM should </w:t>
      </w:r>
      <w:r w:rsidRPr="00DF03ED">
        <w:rPr>
          <w:b/>
        </w:rPr>
        <w:t xml:space="preserve">support </w:t>
      </w:r>
      <w:r w:rsidR="00F17136" w:rsidRPr="00DF03ED">
        <w:rPr>
          <w:b/>
        </w:rPr>
        <w:t xml:space="preserve">meaningful </w:t>
      </w:r>
      <w:r w:rsidRPr="00DF03ED">
        <w:rPr>
          <w:b/>
        </w:rPr>
        <w:t>measurem</w:t>
      </w:r>
      <w:r w:rsidR="0004076E" w:rsidRPr="00DF03ED">
        <w:rPr>
          <w:b/>
        </w:rPr>
        <w:t xml:space="preserve">ents of medium contention </w:t>
      </w:r>
      <w:r w:rsidRPr="00DF03ED">
        <w:rPr>
          <w:b/>
        </w:rPr>
        <w:t xml:space="preserve">for </w:t>
      </w:r>
      <w:r w:rsidR="00F17136" w:rsidRPr="00DF03ED">
        <w:rPr>
          <w:b/>
        </w:rPr>
        <w:t>carrier</w:t>
      </w:r>
      <w:r w:rsidRPr="00DF03ED">
        <w:rPr>
          <w:b/>
        </w:rPr>
        <w:t xml:space="preserve"> and target </w:t>
      </w:r>
      <w:r w:rsidR="00F17136" w:rsidRPr="00DF03ED">
        <w:rPr>
          <w:b/>
        </w:rPr>
        <w:t xml:space="preserve">cell </w:t>
      </w:r>
      <w:r w:rsidRPr="00DF03ED">
        <w:rPr>
          <w:b/>
        </w:rPr>
        <w:t>selection.</w:t>
      </w:r>
    </w:p>
    <w:p w14:paraId="03F133FB" w14:textId="36E39D63" w:rsidR="006A4795" w:rsidRPr="00DF03ED" w:rsidRDefault="006A4795" w:rsidP="00B55906">
      <w:pPr>
        <w:pStyle w:val="ListParagraph"/>
        <w:numPr>
          <w:ilvl w:val="0"/>
          <w:numId w:val="6"/>
        </w:numPr>
        <w:kinsoku/>
        <w:overflowPunct/>
        <w:spacing w:after="120"/>
        <w:rPr>
          <w:b/>
        </w:rPr>
      </w:pPr>
      <w:r w:rsidRPr="00DF03ED">
        <w:rPr>
          <w:b/>
        </w:rPr>
        <w:t xml:space="preserve">RLM to support both signal strength and </w:t>
      </w:r>
      <w:r w:rsidR="008D7452">
        <w:rPr>
          <w:b/>
        </w:rPr>
        <w:t>medium contention</w:t>
      </w:r>
      <w:r w:rsidR="008D7452" w:rsidRPr="00DF03ED">
        <w:rPr>
          <w:b/>
        </w:rPr>
        <w:t xml:space="preserve"> </w:t>
      </w:r>
      <w:r w:rsidRPr="00DF03ED">
        <w:rPr>
          <w:b/>
        </w:rPr>
        <w:t>measurements</w:t>
      </w:r>
    </w:p>
    <w:bookmarkEnd w:id="27"/>
    <w:p w14:paraId="61F5F656" w14:textId="19C53D23" w:rsidR="001765F4" w:rsidRDefault="0001529C" w:rsidP="00BA6A8A">
      <w:pPr>
        <w:pStyle w:val="Heading3"/>
      </w:pPr>
      <w:r>
        <w:t>L1 samples</w:t>
      </w:r>
      <w:r w:rsidR="00652117">
        <w:t xml:space="preserve"> for RRM and RLM</w:t>
      </w:r>
    </w:p>
    <w:p w14:paraId="5101A2FD" w14:textId="3EC722FC" w:rsidR="00FD7553" w:rsidRDefault="00FD7553" w:rsidP="00652117">
      <w:r>
        <w:t>RLM in NR Rel-15 relies on In-Sync/Out-of-sync reports [</w:t>
      </w:r>
      <w:r w:rsidR="00652117">
        <w:t>TS 38.213 section 5</w:t>
      </w:r>
      <w:r>
        <w:t xml:space="preserve">, </w:t>
      </w:r>
      <w:r w:rsidR="00652117">
        <w:t xml:space="preserve">TS </w:t>
      </w:r>
      <w:r>
        <w:t>38.1</w:t>
      </w:r>
      <w:r w:rsidR="00652117">
        <w:t>3</w:t>
      </w:r>
      <w:r>
        <w:t xml:space="preserve">3 </w:t>
      </w:r>
      <w:r w:rsidR="00652117">
        <w:t>section 8</w:t>
      </w:r>
      <w:r>
        <w:t xml:space="preserve">], assisted by SSB and/or CSI-RS configuration. In unlicensed carriers, </w:t>
      </w:r>
      <w:r w:rsidR="007F60B6">
        <w:t>CSI-RS transmissions outside SMTC</w:t>
      </w:r>
      <w:r w:rsidR="00652117">
        <w:t>-U</w:t>
      </w:r>
      <w:r w:rsidR="007F60B6">
        <w:t xml:space="preserve"> and Data </w:t>
      </w:r>
      <w:r w:rsidR="002D5B2B">
        <w:t xml:space="preserve">COT </w:t>
      </w:r>
      <w:r w:rsidR="007F60B6">
        <w:t xml:space="preserve">reduce medium access </w:t>
      </w:r>
      <w:r w:rsidR="006E2361">
        <w:t>opportunities</w:t>
      </w:r>
      <w:r w:rsidR="007F60B6">
        <w:t xml:space="preserve"> for </w:t>
      </w:r>
      <w:r w:rsidR="00652117">
        <w:t>other nodes</w:t>
      </w:r>
      <w:r w:rsidR="007F60B6">
        <w:t xml:space="preserve">, and are thus </w:t>
      </w:r>
      <w:r w:rsidR="00652117">
        <w:t xml:space="preserve">strongly </w:t>
      </w:r>
      <w:r w:rsidR="007F60B6">
        <w:t>undesirable.</w:t>
      </w:r>
      <w:r w:rsidR="00652117">
        <w:t xml:space="preserve"> For this reason, absence of transmission outside SMTC-U should not be counted towards out-of-sync evaluation.</w:t>
      </w:r>
    </w:p>
    <w:p w14:paraId="0231DE24" w14:textId="6B20E573" w:rsidR="00FD7553" w:rsidRDefault="007F60B6" w:rsidP="00B55906">
      <w:pPr>
        <w:spacing w:before="120"/>
        <w:rPr>
          <w:b/>
        </w:rPr>
      </w:pPr>
      <w:bookmarkStart w:id="28" w:name="init12"/>
      <w:r>
        <w:rPr>
          <w:b/>
        </w:rPr>
        <w:t xml:space="preserve">Proposal </w:t>
      </w:r>
      <w:r w:rsidR="00433B7C">
        <w:rPr>
          <w:b/>
        </w:rPr>
        <w:fldChar w:fldCharType="begin"/>
      </w:r>
      <w:r w:rsidR="00433B7C">
        <w:rPr>
          <w:b/>
        </w:rPr>
        <w:instrText xml:space="preserve"> seq prop  \* MERGEFORMAT </w:instrText>
      </w:r>
      <w:r w:rsidR="00433B7C">
        <w:rPr>
          <w:b/>
        </w:rPr>
        <w:fldChar w:fldCharType="separate"/>
      </w:r>
      <w:r w:rsidR="00802B64">
        <w:rPr>
          <w:b/>
          <w:noProof/>
        </w:rPr>
        <w:t>11</w:t>
      </w:r>
      <w:r w:rsidR="00433B7C">
        <w:rPr>
          <w:b/>
        </w:rPr>
        <w:fldChar w:fldCharType="end"/>
      </w:r>
      <w:r w:rsidRPr="00652117">
        <w:rPr>
          <w:b/>
        </w:rPr>
        <w:t xml:space="preserve">: </w:t>
      </w:r>
      <w:r w:rsidR="00652117">
        <w:rPr>
          <w:b/>
        </w:rPr>
        <w:t xml:space="preserve">At minimum, </w:t>
      </w:r>
      <w:r w:rsidRPr="00652117">
        <w:rPr>
          <w:b/>
        </w:rPr>
        <w:t xml:space="preserve">RLM occasions </w:t>
      </w:r>
      <w:r w:rsidR="00652117">
        <w:rPr>
          <w:b/>
        </w:rPr>
        <w:t>should be</w:t>
      </w:r>
      <w:r w:rsidRPr="00652117">
        <w:rPr>
          <w:b/>
        </w:rPr>
        <w:t xml:space="preserve"> located in SMTC-U</w:t>
      </w:r>
      <w:r>
        <w:rPr>
          <w:b/>
        </w:rPr>
        <w:t xml:space="preserve">. RS transmitted outside SMTC-U shall </w:t>
      </w:r>
      <w:r w:rsidR="00652117">
        <w:rPr>
          <w:b/>
        </w:rPr>
        <w:t>not contribute towards out-of-sync evaluation</w:t>
      </w:r>
      <w:r>
        <w:rPr>
          <w:b/>
        </w:rPr>
        <w:t>.</w:t>
      </w:r>
    </w:p>
    <w:bookmarkEnd w:id="28"/>
    <w:p w14:paraId="47E66C16" w14:textId="013CC819" w:rsidR="00FE21EC" w:rsidRPr="00FE21EC" w:rsidRDefault="00FE21EC" w:rsidP="00652117">
      <w:r w:rsidRPr="00FE21EC">
        <w:t xml:space="preserve">As illustrated in </w:t>
      </w:r>
      <w:r>
        <w:fldChar w:fldCharType="begin"/>
      </w:r>
      <w:r>
        <w:instrText xml:space="preserve"> REF _Ref521647876 \h </w:instrText>
      </w:r>
      <w:r>
        <w:fldChar w:fldCharType="separate"/>
      </w:r>
      <w:r w:rsidR="00802B64">
        <w:t xml:space="preserve">Figure </w:t>
      </w:r>
      <w:r w:rsidR="00802B64">
        <w:rPr>
          <w:noProof/>
        </w:rPr>
        <w:t>11</w:t>
      </w:r>
      <w:r>
        <w:fldChar w:fldCharType="end"/>
      </w:r>
      <w:r>
        <w:t>, non SMTC-U samples may still count for In-Sync evaluation.</w:t>
      </w:r>
    </w:p>
    <w:p w14:paraId="368588F4" w14:textId="77777777" w:rsidR="00652117" w:rsidRDefault="00652117" w:rsidP="00652117">
      <w:pPr>
        <w:keepNext/>
        <w:jc w:val="center"/>
      </w:pPr>
      <w:r>
        <w:rPr>
          <w:i/>
        </w:rPr>
        <w:object w:dxaOrig="8795" w:dyaOrig="2936" w14:anchorId="49A16971">
          <v:shape id="_x0000_i1031" type="#_x0000_t75" style="width:440.45pt;height:146.4pt" o:ole="">
            <v:imagedata r:id="rId30" o:title=""/>
          </v:shape>
          <o:OLEObject Type="Embed" ProgID="Visio.Drawing.11" ShapeID="_x0000_i1031" DrawAspect="Content" ObjectID="_1599659816" r:id="rId31"/>
        </w:object>
      </w:r>
    </w:p>
    <w:p w14:paraId="3BE3C31F" w14:textId="170F5126" w:rsidR="00652117" w:rsidRDefault="00652117" w:rsidP="00652117">
      <w:pPr>
        <w:pStyle w:val="Caption"/>
        <w:jc w:val="center"/>
      </w:pPr>
      <w:bookmarkStart w:id="29" w:name="_Ref521647876"/>
      <w:r>
        <w:t xml:space="preserve">Figure </w:t>
      </w:r>
      <w:r>
        <w:fldChar w:fldCharType="begin"/>
      </w:r>
      <w:r>
        <w:instrText xml:space="preserve"> SEQ Figure \* ARABIC </w:instrText>
      </w:r>
      <w:r>
        <w:fldChar w:fldCharType="separate"/>
      </w:r>
      <w:r w:rsidR="00802B64">
        <w:rPr>
          <w:noProof/>
        </w:rPr>
        <w:t>11</w:t>
      </w:r>
      <w:r>
        <w:fldChar w:fldCharType="end"/>
      </w:r>
      <w:bookmarkEnd w:id="29"/>
      <w:r>
        <w:t>: RLM sampling for NR-U</w:t>
      </w:r>
    </w:p>
    <w:p w14:paraId="65CE4847" w14:textId="04CDDFD8" w:rsidR="00442C33" w:rsidRPr="00442C33" w:rsidRDefault="00442C33" w:rsidP="00652117">
      <w:pPr>
        <w:jc w:val="left"/>
      </w:pPr>
      <w:r w:rsidRPr="00442C33">
        <w:t>For both RLM and RRM purposes</w:t>
      </w:r>
      <w:r>
        <w:t>, absence of expected L1 samples is meaningful: such absence could indicate medium contention, especially for L1 samples collected in SMTC-U. Since absent samples are indicative of events unrelated to RF signal quality, it should be possible for an implementation to exclude occasionally L1 samples from evaluation of RF signal quality.</w:t>
      </w:r>
    </w:p>
    <w:p w14:paraId="337FD922" w14:textId="21BCD47D" w:rsidR="007F60B6" w:rsidRDefault="007F60B6" w:rsidP="00B55906">
      <w:pPr>
        <w:spacing w:before="120"/>
        <w:rPr>
          <w:b/>
        </w:rPr>
      </w:pPr>
      <w:bookmarkStart w:id="30" w:name="init13"/>
      <w:r w:rsidRPr="00652117">
        <w:rPr>
          <w:b/>
        </w:rPr>
        <w:lastRenderedPageBreak/>
        <w:t xml:space="preserve">Proposal </w:t>
      </w:r>
      <w:r w:rsidR="00433B7C">
        <w:rPr>
          <w:b/>
        </w:rPr>
        <w:fldChar w:fldCharType="begin"/>
      </w:r>
      <w:r w:rsidR="00433B7C">
        <w:rPr>
          <w:b/>
        </w:rPr>
        <w:instrText xml:space="preserve"> seq prop  \* MERGEFORMAT </w:instrText>
      </w:r>
      <w:r w:rsidR="00433B7C">
        <w:rPr>
          <w:b/>
        </w:rPr>
        <w:fldChar w:fldCharType="separate"/>
      </w:r>
      <w:r w:rsidR="00802B64">
        <w:rPr>
          <w:b/>
          <w:noProof/>
        </w:rPr>
        <w:t>12</w:t>
      </w:r>
      <w:r w:rsidR="00433B7C">
        <w:rPr>
          <w:b/>
        </w:rPr>
        <w:fldChar w:fldCharType="end"/>
      </w:r>
      <w:r w:rsidRPr="00652117">
        <w:rPr>
          <w:b/>
        </w:rPr>
        <w:t xml:space="preserve">: </w:t>
      </w:r>
      <w:r>
        <w:rPr>
          <w:b/>
        </w:rPr>
        <w:t>For NR</w:t>
      </w:r>
      <w:r w:rsidR="00725F30">
        <w:rPr>
          <w:b/>
        </w:rPr>
        <w:t>-U</w:t>
      </w:r>
      <w:r>
        <w:rPr>
          <w:b/>
        </w:rPr>
        <w:t xml:space="preserve"> Rel-16 RLM modelling purposes, as well as for RRM purposes</w:t>
      </w:r>
      <w:r w:rsidR="00442C33">
        <w:rPr>
          <w:b/>
        </w:rPr>
        <w:t>,</w:t>
      </w:r>
      <w:r>
        <w:rPr>
          <w:b/>
        </w:rPr>
        <w:t xml:space="preserve"> L1 reports </w:t>
      </w:r>
      <w:r w:rsidR="00442C33">
        <w:rPr>
          <w:b/>
        </w:rPr>
        <w:t xml:space="preserve">of RF signal quality should exclude </w:t>
      </w:r>
      <w:r>
        <w:rPr>
          <w:b/>
        </w:rPr>
        <w:t>RS DRX.</w:t>
      </w:r>
    </w:p>
    <w:bookmarkEnd w:id="30"/>
    <w:p w14:paraId="3B95098B" w14:textId="33F7B368" w:rsidR="0001529C" w:rsidRDefault="00442C33" w:rsidP="00652117">
      <w:r>
        <w:t>Note: a</w:t>
      </w:r>
      <w:r w:rsidRPr="00442C33">
        <w:t xml:space="preserve">t this </w:t>
      </w:r>
      <w:r>
        <w:t>stage in the study item, it is unclear which WG(s) in addition to RAN1 would be need to account for the above proposal.</w:t>
      </w:r>
    </w:p>
    <w:p w14:paraId="66652756" w14:textId="477A16F1" w:rsidR="0001529C" w:rsidRDefault="0001529C" w:rsidP="0001529C">
      <w:pPr>
        <w:pStyle w:val="Heading3"/>
      </w:pPr>
      <w:r>
        <w:t>RLM during DRX</w:t>
      </w:r>
    </w:p>
    <w:p w14:paraId="0E8E2F4E" w14:textId="31C0D9A3" w:rsidR="00A91FD7" w:rsidRDefault="00A91FD7" w:rsidP="00A91FD7">
      <w:r>
        <w:t xml:space="preserve">A UE in Connected-DRX would not expect to be scheduled in every DRX ON occasion. Furthermore, whenever a DRX ON occasion is unused, DL transmission should be avoided, to increase medium availability to neighbour nodes. In consequence, UE cannot generally rely on NR-U DRX ON occasions for RLM purposes. An infrequently-scheduled UE would therefore need to </w:t>
      </w:r>
      <w:r w:rsidR="004A711F">
        <w:t>open up RF chain/s for both DRX ON and non-overlapping RLM occasions, potentially doubling the power consumption.</w:t>
      </w:r>
    </w:p>
    <w:p w14:paraId="4E6A10F7" w14:textId="7B40940D" w:rsidR="004A711F" w:rsidRDefault="004A711F" w:rsidP="00A91FD7">
      <w:r>
        <w:t>To address this problem, gNB should – at least for long DRX - signal during the immediately preceding RLM occasion (i.e. SMTC-U) whether a DL grants will be scheduled for the upcoming DRX ON occasion.</w:t>
      </w:r>
      <w:r w:rsidR="00A644B0">
        <w:t xml:space="preserve"> This approach is illustrated in </w:t>
      </w:r>
      <w:r w:rsidR="00A644B0">
        <w:fldChar w:fldCharType="begin"/>
      </w:r>
      <w:r w:rsidR="00A644B0">
        <w:instrText xml:space="preserve"> REF _Ref521656154 \h </w:instrText>
      </w:r>
      <w:r w:rsidR="00A644B0">
        <w:fldChar w:fldCharType="separate"/>
      </w:r>
      <w:r w:rsidR="00802B64">
        <w:t xml:space="preserve">Figure </w:t>
      </w:r>
      <w:r w:rsidR="00802B64">
        <w:rPr>
          <w:noProof/>
        </w:rPr>
        <w:t>12</w:t>
      </w:r>
      <w:r w:rsidR="00A644B0">
        <w:fldChar w:fldCharType="end"/>
      </w:r>
      <w:r w:rsidR="00A644B0">
        <w:t xml:space="preserve">, where a DRX ON Wake-up signal (DRX WUS) is multiplexed with the SS Burst transmitted in the SMTC-U burst immediately preceding the </w:t>
      </w:r>
      <w:r w:rsidR="00D71DF7">
        <w:t>active</w:t>
      </w:r>
      <w:r w:rsidR="00A644B0">
        <w:t xml:space="preserve"> DRX ON occasion.</w:t>
      </w:r>
    </w:p>
    <w:p w14:paraId="142D3880" w14:textId="77777777" w:rsidR="00A644B0" w:rsidRDefault="004653EE" w:rsidP="00A644B0">
      <w:pPr>
        <w:keepNext/>
      </w:pPr>
      <w:r>
        <w:object w:dxaOrig="8795" w:dyaOrig="2764" w14:anchorId="56691868">
          <v:shape id="_x0000_i1032" type="#_x0000_t75" style="width:440.45pt;height:137.95pt" o:ole="">
            <v:imagedata r:id="rId32" o:title=""/>
          </v:shape>
          <o:OLEObject Type="Embed" ProgID="Visio.Drawing.11" ShapeID="_x0000_i1032" DrawAspect="Content" ObjectID="_1599659817" r:id="rId33"/>
        </w:object>
      </w:r>
    </w:p>
    <w:p w14:paraId="6E895BBD" w14:textId="3FC5E1D7" w:rsidR="004653EE" w:rsidRPr="00A91FD7" w:rsidRDefault="00A644B0" w:rsidP="00A644B0">
      <w:pPr>
        <w:pStyle w:val="Caption"/>
        <w:jc w:val="center"/>
      </w:pPr>
      <w:bookmarkStart w:id="31" w:name="_Ref521656154"/>
      <w:r>
        <w:t xml:space="preserve">Figure </w:t>
      </w:r>
      <w:r>
        <w:fldChar w:fldCharType="begin"/>
      </w:r>
      <w:r>
        <w:instrText xml:space="preserve"> SEQ Figure \* ARABIC </w:instrText>
      </w:r>
      <w:r>
        <w:fldChar w:fldCharType="separate"/>
      </w:r>
      <w:r w:rsidR="00802B64">
        <w:rPr>
          <w:noProof/>
        </w:rPr>
        <w:t>12</w:t>
      </w:r>
      <w:r>
        <w:fldChar w:fldCharType="end"/>
      </w:r>
      <w:bookmarkEnd w:id="31"/>
      <w:r>
        <w:t>: DRX ON pre-grant multiplexed with preceding SS Burst</w:t>
      </w:r>
    </w:p>
    <w:p w14:paraId="47AD8596" w14:textId="381D1BD9" w:rsidR="007F60B6" w:rsidRDefault="007F60B6" w:rsidP="00B55906">
      <w:pPr>
        <w:spacing w:before="120"/>
        <w:rPr>
          <w:b/>
        </w:rPr>
      </w:pPr>
      <w:bookmarkStart w:id="32" w:name="init14"/>
      <w:r>
        <w:rPr>
          <w:b/>
        </w:rPr>
        <w:t xml:space="preserve">Proposal </w:t>
      </w:r>
      <w:r w:rsidR="00433B7C">
        <w:rPr>
          <w:b/>
        </w:rPr>
        <w:fldChar w:fldCharType="begin"/>
      </w:r>
      <w:r w:rsidR="00433B7C">
        <w:rPr>
          <w:b/>
        </w:rPr>
        <w:instrText xml:space="preserve"> seq prop  \* MERGEFORMAT </w:instrText>
      </w:r>
      <w:r w:rsidR="00433B7C">
        <w:rPr>
          <w:b/>
        </w:rPr>
        <w:fldChar w:fldCharType="separate"/>
      </w:r>
      <w:r w:rsidR="00802B64">
        <w:rPr>
          <w:b/>
          <w:noProof/>
        </w:rPr>
        <w:t>13</w:t>
      </w:r>
      <w:r w:rsidR="00433B7C">
        <w:rPr>
          <w:b/>
        </w:rPr>
        <w:fldChar w:fldCharType="end"/>
      </w:r>
      <w:r>
        <w:rPr>
          <w:b/>
        </w:rPr>
        <w:t xml:space="preserve">: </w:t>
      </w:r>
      <w:r w:rsidR="00D71DF7">
        <w:rPr>
          <w:b/>
        </w:rPr>
        <w:t xml:space="preserve">Active </w:t>
      </w:r>
      <w:r>
        <w:rPr>
          <w:b/>
        </w:rPr>
        <w:t xml:space="preserve">DRX </w:t>
      </w:r>
      <w:r w:rsidR="00D71DF7">
        <w:rPr>
          <w:b/>
        </w:rPr>
        <w:t xml:space="preserve">ON </w:t>
      </w:r>
      <w:r>
        <w:rPr>
          <w:b/>
        </w:rPr>
        <w:t xml:space="preserve">monitoring </w:t>
      </w:r>
      <w:r w:rsidR="00D71DF7">
        <w:rPr>
          <w:b/>
        </w:rPr>
        <w:t>opportunities</w:t>
      </w:r>
      <w:r>
        <w:rPr>
          <w:b/>
        </w:rPr>
        <w:t xml:space="preserve"> should, at least for long DRX, </w:t>
      </w:r>
      <w:r w:rsidR="00D71DF7">
        <w:rPr>
          <w:b/>
        </w:rPr>
        <w:t xml:space="preserve">be signalled via a DRX wake-up signal (DRX-WUS) multiplexed with immediately preceding </w:t>
      </w:r>
      <w:r>
        <w:rPr>
          <w:b/>
        </w:rPr>
        <w:t>RLM occasions.</w:t>
      </w:r>
    </w:p>
    <w:bookmarkEnd w:id="32"/>
    <w:p w14:paraId="724B1D1E" w14:textId="762B8A5C" w:rsidR="0001529C" w:rsidRDefault="0001529C" w:rsidP="00652117">
      <w:pPr>
        <w:pStyle w:val="Heading3"/>
      </w:pPr>
      <w:r>
        <w:t>Multi-Operator Deployments</w:t>
      </w:r>
    </w:p>
    <w:p w14:paraId="7F67D39B" w14:textId="53E764F0" w:rsidR="00D71DF7" w:rsidRDefault="00D71DF7" w:rsidP="00D71DF7">
      <w:r>
        <w:t>RRM in shared NRU-shared carrier is further complicated by lack of L1 knowledge whether a measured RS belongs to the same operator. This has consequences on both idle and connected mobility:</w:t>
      </w:r>
    </w:p>
    <w:p w14:paraId="6F182433" w14:textId="2911E657" w:rsidR="00D71DF7" w:rsidRDefault="00D71DF7" w:rsidP="009E17B5">
      <w:pPr>
        <w:pStyle w:val="ListParagraph"/>
        <w:numPr>
          <w:ilvl w:val="0"/>
          <w:numId w:val="9"/>
        </w:numPr>
      </w:pPr>
      <w:r>
        <w:t>RRC Idle UEs: can benefit, in terms of both power consumption and paging outage minimization, of awareness of whether potential target cell belongs to the same operator or not.</w:t>
      </w:r>
    </w:p>
    <w:p w14:paraId="53AB2E44" w14:textId="5A20716F" w:rsidR="00D71DF7" w:rsidRPr="00D71DF7" w:rsidRDefault="00D71DF7" w:rsidP="009E17B5">
      <w:pPr>
        <w:pStyle w:val="ListParagraph"/>
        <w:numPr>
          <w:ilvl w:val="0"/>
          <w:numId w:val="9"/>
        </w:numPr>
      </w:pPr>
      <w:r>
        <w:t xml:space="preserve">RRC Connected UEs: can benefit, for signalling minimization, as well as searcher power consumption of awareness of whether potential target cells belong to the same operator as the serving cell. </w:t>
      </w:r>
    </w:p>
    <w:p w14:paraId="22D33374" w14:textId="47029707" w:rsidR="00A154CE" w:rsidRDefault="0001529C" w:rsidP="00B55906">
      <w:pPr>
        <w:spacing w:before="120"/>
        <w:rPr>
          <w:b/>
        </w:rPr>
      </w:pPr>
      <w:bookmarkStart w:id="33" w:name="init15"/>
      <w:r>
        <w:rPr>
          <w:b/>
        </w:rPr>
        <w:t xml:space="preserve">Proposal </w:t>
      </w:r>
      <w:r w:rsidR="00433B7C">
        <w:rPr>
          <w:b/>
        </w:rPr>
        <w:fldChar w:fldCharType="begin"/>
      </w:r>
      <w:r w:rsidR="00433B7C">
        <w:rPr>
          <w:b/>
        </w:rPr>
        <w:instrText xml:space="preserve"> seq prop  \* MERGEFORMAT </w:instrText>
      </w:r>
      <w:r w:rsidR="00433B7C">
        <w:rPr>
          <w:b/>
        </w:rPr>
        <w:fldChar w:fldCharType="separate"/>
      </w:r>
      <w:r w:rsidR="00802B64">
        <w:rPr>
          <w:b/>
          <w:noProof/>
        </w:rPr>
        <w:t>14</w:t>
      </w:r>
      <w:r w:rsidR="00433B7C">
        <w:rPr>
          <w:b/>
        </w:rPr>
        <w:fldChar w:fldCharType="end"/>
      </w:r>
      <w:r>
        <w:rPr>
          <w:b/>
        </w:rPr>
        <w:t>: It shall be possible for UE to determine</w:t>
      </w:r>
      <w:r w:rsidR="00D71DF7">
        <w:rPr>
          <w:b/>
        </w:rPr>
        <w:t>,</w:t>
      </w:r>
      <w:r>
        <w:rPr>
          <w:b/>
        </w:rPr>
        <w:t xml:space="preserve"> for Connected and Idle RRM purposes, whether a measured cell belongs to RPLMN or not. RAN1 shall consider </w:t>
      </w:r>
      <w:r w:rsidR="003062DC">
        <w:rPr>
          <w:b/>
        </w:rPr>
        <w:t xml:space="preserve">early </w:t>
      </w:r>
      <w:r>
        <w:rPr>
          <w:b/>
        </w:rPr>
        <w:t>L1 indication to assist UE measurements.</w:t>
      </w:r>
      <w:r w:rsidR="00A154CE">
        <w:rPr>
          <w:b/>
        </w:rPr>
        <w:t xml:space="preserve"> </w:t>
      </w:r>
    </w:p>
    <w:bookmarkEnd w:id="33"/>
    <w:p w14:paraId="0F7D1720" w14:textId="2B837F80" w:rsidR="00312804" w:rsidRDefault="00312804" w:rsidP="00312804">
      <w:pPr>
        <w:pStyle w:val="Heading3"/>
      </w:pPr>
      <w:r>
        <w:t>Asynchronous Deployments</w:t>
      </w:r>
    </w:p>
    <w:p w14:paraId="6EBF1CA7" w14:textId="778E5159" w:rsidR="00A91FD7" w:rsidRDefault="00A91FD7" w:rsidP="00A91FD7">
      <w:r>
        <w:t>In asynchronous deployments, RRM samples collected for neighbour cells could fall outside the R</w:t>
      </w:r>
      <w:r w:rsidR="00D71DF7">
        <w:t>R</w:t>
      </w:r>
      <w:r>
        <w:t>M evaluation window (e.g. SMTC), due to a combination of medium contention and timing drift.</w:t>
      </w:r>
      <w:r w:rsidR="00E54AA4">
        <w:t xml:space="preserve"> A UE time-different report (between source and target timing difference) can serve as very useful input to SON, for:</w:t>
      </w:r>
    </w:p>
    <w:p w14:paraId="72739929" w14:textId="315B0458" w:rsidR="00E54AA4" w:rsidRDefault="00E54AA4" w:rsidP="009E17B5">
      <w:pPr>
        <w:pStyle w:val="ListParagraph"/>
        <w:numPr>
          <w:ilvl w:val="0"/>
          <w:numId w:val="10"/>
        </w:numPr>
      </w:pPr>
      <w:r>
        <w:t>Correcting timing drifts</w:t>
      </w:r>
    </w:p>
    <w:p w14:paraId="0BC2817C" w14:textId="6B84ED0F" w:rsidR="00E54AA4" w:rsidRDefault="00E54AA4" w:rsidP="009E17B5">
      <w:pPr>
        <w:pStyle w:val="ListParagraph"/>
        <w:numPr>
          <w:ilvl w:val="0"/>
          <w:numId w:val="10"/>
        </w:numPr>
      </w:pPr>
      <w:r>
        <w:t>Adjusting measurement window sizes and offsets</w:t>
      </w:r>
    </w:p>
    <w:p w14:paraId="65875BCC" w14:textId="1B11BA51" w:rsidR="00E54AA4" w:rsidRDefault="00E54AA4" w:rsidP="009E17B5">
      <w:pPr>
        <w:pStyle w:val="ListParagraph"/>
        <w:numPr>
          <w:ilvl w:val="0"/>
          <w:numId w:val="10"/>
        </w:numPr>
      </w:pPr>
      <w:r>
        <w:t>Reducing UE energy consumption for RRM needs.</w:t>
      </w:r>
    </w:p>
    <w:p w14:paraId="12AE0ACB" w14:textId="6EAF48B3" w:rsidR="008D62A2" w:rsidRDefault="008D62A2" w:rsidP="00B55906">
      <w:pPr>
        <w:spacing w:before="120"/>
        <w:rPr>
          <w:b/>
        </w:rPr>
      </w:pPr>
      <w:bookmarkStart w:id="34" w:name="init17"/>
      <w:r>
        <w:rPr>
          <w:b/>
        </w:rPr>
        <w:t xml:space="preserve">Proposal </w:t>
      </w:r>
      <w:r w:rsidR="00433B7C">
        <w:rPr>
          <w:b/>
        </w:rPr>
        <w:fldChar w:fldCharType="begin"/>
      </w:r>
      <w:r w:rsidR="00433B7C">
        <w:rPr>
          <w:b/>
        </w:rPr>
        <w:instrText xml:space="preserve"> seq prop  \* MERGEFORMAT </w:instrText>
      </w:r>
      <w:r w:rsidR="00433B7C">
        <w:rPr>
          <w:b/>
        </w:rPr>
        <w:fldChar w:fldCharType="separate"/>
      </w:r>
      <w:r w:rsidR="00802B64">
        <w:rPr>
          <w:b/>
          <w:noProof/>
        </w:rPr>
        <w:t>15</w:t>
      </w:r>
      <w:r w:rsidR="00433B7C">
        <w:rPr>
          <w:b/>
        </w:rPr>
        <w:fldChar w:fldCharType="end"/>
      </w:r>
      <w:r>
        <w:rPr>
          <w:b/>
        </w:rPr>
        <w:t xml:space="preserve">: </w:t>
      </w:r>
      <w:r w:rsidR="00F81F7F">
        <w:rPr>
          <w:b/>
        </w:rPr>
        <w:t>UE to report the timing difference between the measured SSB signal and the serving cell.</w:t>
      </w:r>
    </w:p>
    <w:bookmarkEnd w:id="34"/>
    <w:p w14:paraId="5AE7F3E5" w14:textId="01AA7B94" w:rsidR="006E2361" w:rsidRDefault="006E2361" w:rsidP="00B55906">
      <w:pPr>
        <w:spacing w:before="120"/>
      </w:pPr>
      <w:r w:rsidRPr="006E2361">
        <w:t xml:space="preserve">Furthermore, </w:t>
      </w:r>
      <w:r>
        <w:t>for inter-frequency measurements, the current gap patterns are inadequate</w:t>
      </w:r>
      <w:r w:rsidR="00312E03">
        <w:t xml:space="preserve"> in asynchronous environments</w:t>
      </w:r>
      <w:r>
        <w:t>: with a 0.1 ppm accuracy requirement in local and medium range gNBs [3GPP TS 38.104, Section 6.5.1.2], SSB transmission could drift the size of a NR Rel-15 maximum gap (6 ms, per [3GPP TS 38.133 v15.2.1] ) every 17 hours (6 ms/0.1 ppm).</w:t>
      </w:r>
    </w:p>
    <w:p w14:paraId="1078CF48" w14:textId="62230FDC" w:rsidR="000C3F0F" w:rsidRDefault="000C3F0F" w:rsidP="00B55906">
      <w:pPr>
        <w:spacing w:before="120"/>
      </w:pPr>
      <w:r>
        <w:t>Medium contention can further reduce the utility of current measurement gaps.</w:t>
      </w:r>
      <w:r w:rsidR="00312E03">
        <w:t xml:space="preserve"> A similar concern applies to the configuration of SMTC, even for intra-frequency RRM.</w:t>
      </w:r>
    </w:p>
    <w:p w14:paraId="11A6D0AC" w14:textId="2E84A9DE" w:rsidR="00312E03" w:rsidRPr="006E2361" w:rsidRDefault="0016257C" w:rsidP="00E74F85">
      <w:pPr>
        <w:spacing w:before="120"/>
        <w:rPr>
          <w:lang w:val="en-US"/>
        </w:rPr>
      </w:pPr>
      <w:bookmarkStart w:id="35" w:name="init18"/>
      <w:r w:rsidRPr="00DF03ED">
        <w:rPr>
          <w:b/>
        </w:rPr>
        <w:lastRenderedPageBreak/>
        <w:t xml:space="preserve">Proposal </w:t>
      </w:r>
      <w:r w:rsidRPr="00DF03ED">
        <w:rPr>
          <w:b/>
        </w:rPr>
        <w:fldChar w:fldCharType="begin"/>
      </w:r>
      <w:r w:rsidRPr="00DF03ED">
        <w:rPr>
          <w:b/>
        </w:rPr>
        <w:instrText xml:space="preserve"> seq prop  \* MERGEFORMAT </w:instrText>
      </w:r>
      <w:r w:rsidRPr="00DF03ED">
        <w:rPr>
          <w:b/>
        </w:rPr>
        <w:fldChar w:fldCharType="separate"/>
      </w:r>
      <w:r w:rsidR="00802B64">
        <w:rPr>
          <w:b/>
          <w:noProof/>
        </w:rPr>
        <w:t>16</w:t>
      </w:r>
      <w:r w:rsidRPr="00DF03ED">
        <w:rPr>
          <w:b/>
        </w:rPr>
        <w:fldChar w:fldCharType="end"/>
      </w:r>
      <w:r w:rsidRPr="00DF03ED">
        <w:rPr>
          <w:b/>
        </w:rPr>
        <w:t xml:space="preserve">: </w:t>
      </w:r>
      <w:r w:rsidR="00E74F85" w:rsidRPr="00DF03ED">
        <w:rPr>
          <w:b/>
        </w:rPr>
        <w:t>An NR-U UE should be configured for RRM towards potentially asynchronous targets, beyond the measurement gaps and occasions specified under NR Rel-15 synchronous deployment assumptions.</w:t>
      </w:r>
    </w:p>
    <w:bookmarkEnd w:id="35"/>
    <w:p w14:paraId="672981CB" w14:textId="67E16F4D" w:rsidR="00A459DE" w:rsidRDefault="00A459DE" w:rsidP="00A459DE">
      <w:pPr>
        <w:pStyle w:val="Heading1"/>
      </w:pPr>
      <w:r>
        <w:t>Conclusions</w:t>
      </w:r>
    </w:p>
    <w:p w14:paraId="476EE643" w14:textId="19A289AF" w:rsidR="00D8641F" w:rsidRDefault="00D8641F" w:rsidP="006D0719">
      <w:pPr>
        <w:rPr>
          <w:lang w:eastAsia="ko-KR"/>
        </w:rPr>
      </w:pPr>
      <w:r w:rsidRPr="006D0719">
        <w:rPr>
          <w:lang w:eastAsia="ko-KR"/>
        </w:rPr>
        <w:t xml:space="preserve">The proposals and observations made in this contribution are </w:t>
      </w:r>
      <w:r w:rsidR="007B29EF">
        <w:rPr>
          <w:lang w:eastAsia="ko-KR"/>
        </w:rPr>
        <w:t>listed below:</w:t>
      </w:r>
    </w:p>
    <w:p w14:paraId="0A05732A" w14:textId="77777777" w:rsidR="00802B64" w:rsidRDefault="00FD32F7" w:rsidP="00B55906">
      <w:pPr>
        <w:spacing w:before="120"/>
        <w:rPr>
          <w:b/>
          <w:szCs w:val="20"/>
        </w:rPr>
      </w:pPr>
      <w:r>
        <w:rPr>
          <w:lang w:eastAsia="ko-KR"/>
        </w:rPr>
        <w:fldChar w:fldCharType="begin"/>
      </w:r>
      <w:r>
        <w:rPr>
          <w:lang w:eastAsia="ko-KR"/>
        </w:rPr>
        <w:instrText xml:space="preserve"> REF init2 \h </w:instrText>
      </w:r>
      <w:r>
        <w:rPr>
          <w:lang w:eastAsia="ko-KR"/>
        </w:rPr>
      </w:r>
      <w:r>
        <w:rPr>
          <w:lang w:eastAsia="ko-KR"/>
        </w:rPr>
        <w:fldChar w:fldCharType="separate"/>
      </w:r>
      <w:r w:rsidR="00802B64" w:rsidRPr="004E297C">
        <w:rPr>
          <w:b/>
          <w:szCs w:val="20"/>
        </w:rPr>
        <w:t xml:space="preserve">Proposal </w:t>
      </w:r>
      <w:r w:rsidR="00802B64">
        <w:rPr>
          <w:b/>
          <w:noProof/>
          <w:szCs w:val="20"/>
        </w:rPr>
        <w:t>1</w:t>
      </w:r>
      <w:r w:rsidR="00802B64" w:rsidRPr="004E297C">
        <w:rPr>
          <w:b/>
          <w:szCs w:val="20"/>
        </w:rPr>
        <w:t>: Cell discovery and mobility should support both synchronous and asynchronous neighbour cell (intra and inter-operator) deployments.</w:t>
      </w:r>
    </w:p>
    <w:p w14:paraId="65189D66" w14:textId="3FC1F6A7" w:rsidR="00637A67" w:rsidRPr="00637A67" w:rsidRDefault="00FD32F7" w:rsidP="00637A67">
      <w:pPr>
        <w:rPr>
          <w:u w:val="single"/>
          <w:lang w:eastAsia="ko-KR"/>
        </w:rPr>
      </w:pPr>
      <w:r>
        <w:rPr>
          <w:lang w:eastAsia="ko-KR"/>
        </w:rPr>
        <w:fldChar w:fldCharType="end"/>
      </w:r>
      <w:r w:rsidR="00637A67" w:rsidRPr="00637A67">
        <w:rPr>
          <w:u w:val="single"/>
          <w:lang w:eastAsia="ko-KR"/>
        </w:rPr>
        <w:t>Synchronization Signal</w:t>
      </w:r>
    </w:p>
    <w:p w14:paraId="34AE3868" w14:textId="77777777" w:rsidR="00802B64" w:rsidRDefault="00FD32F7" w:rsidP="00B55906">
      <w:pPr>
        <w:spacing w:before="120"/>
        <w:rPr>
          <w:b/>
          <w:szCs w:val="20"/>
        </w:rPr>
      </w:pPr>
      <w:r>
        <w:rPr>
          <w:lang w:eastAsia="ko-KR"/>
        </w:rPr>
        <w:fldChar w:fldCharType="begin"/>
      </w:r>
      <w:r>
        <w:rPr>
          <w:lang w:eastAsia="ko-KR"/>
        </w:rPr>
        <w:instrText xml:space="preserve"> REF init3 \h </w:instrText>
      </w:r>
      <w:r>
        <w:rPr>
          <w:lang w:eastAsia="ko-KR"/>
        </w:rPr>
      </w:r>
      <w:r>
        <w:rPr>
          <w:lang w:eastAsia="ko-KR"/>
        </w:rPr>
        <w:fldChar w:fldCharType="separate"/>
      </w:r>
      <w:r w:rsidR="00802B64" w:rsidRPr="004E297C">
        <w:rPr>
          <w:b/>
          <w:szCs w:val="20"/>
        </w:rPr>
        <w:t xml:space="preserve">Observation </w:t>
      </w:r>
      <w:r w:rsidR="00802B64">
        <w:rPr>
          <w:b/>
          <w:noProof/>
          <w:szCs w:val="20"/>
        </w:rPr>
        <w:t>1</w:t>
      </w:r>
      <w:r w:rsidR="00802B64" w:rsidRPr="004E297C">
        <w:rPr>
          <w:b/>
          <w:szCs w:val="20"/>
        </w:rPr>
        <w:t>: SS bursts are the basis for discovery signal (DRS) design in NR unlicensed cells.</w:t>
      </w:r>
    </w:p>
    <w:p w14:paraId="2DFBBBA4" w14:textId="7EF1CF3D" w:rsidR="00802B64" w:rsidRPr="002A10CB" w:rsidRDefault="00FD32F7" w:rsidP="00802B64">
      <w:pPr>
        <w:spacing w:before="120"/>
        <w:rPr>
          <w:b/>
        </w:rPr>
      </w:pPr>
      <w:r>
        <w:rPr>
          <w:lang w:eastAsia="ko-KR"/>
        </w:rPr>
        <w:fldChar w:fldCharType="end"/>
      </w:r>
      <w:r w:rsidR="00591EF4">
        <w:rPr>
          <w:lang w:eastAsia="ko-KR"/>
        </w:rPr>
        <w:fldChar w:fldCharType="begin"/>
      </w:r>
      <w:r w:rsidR="00591EF4">
        <w:rPr>
          <w:lang w:eastAsia="ko-KR"/>
        </w:rPr>
        <w:instrText xml:space="preserve"> REF o1 \h </w:instrText>
      </w:r>
      <w:r w:rsidR="00591EF4">
        <w:rPr>
          <w:lang w:eastAsia="ko-KR"/>
        </w:rPr>
      </w:r>
      <w:r w:rsidR="00591EF4">
        <w:rPr>
          <w:lang w:eastAsia="ko-KR"/>
        </w:rPr>
        <w:fldChar w:fldCharType="separate"/>
      </w:r>
      <w:r w:rsidR="00802B64" w:rsidRPr="002A10CB">
        <w:rPr>
          <w:b/>
        </w:rPr>
        <w:t xml:space="preserve">Observation </w:t>
      </w:r>
      <w:r w:rsidR="00802B64">
        <w:rPr>
          <w:b/>
          <w:noProof/>
        </w:rPr>
        <w:t>2</w:t>
      </w:r>
      <w:r w:rsidR="00802B64" w:rsidRPr="002A10CB">
        <w:rPr>
          <w:b/>
        </w:rPr>
        <w:t>: SCS for SSB in NR-U SUB-7GHZ BAND should consider the trade-off on the performance, implementation complexity, signaling change on top of NR as well as the LBT impact. It is in general beneficial to support both 30Khz SCS and 60Khz SCS for SSB transmissions for different use case, however, how to avoid blind testing on SSB numerology needs to be carefully considered.</w:t>
      </w:r>
    </w:p>
    <w:p w14:paraId="59C1DF55" w14:textId="77777777" w:rsidR="00802B64" w:rsidRDefault="00591EF4" w:rsidP="002A10CB">
      <w:pPr>
        <w:rPr>
          <w:b/>
        </w:rPr>
      </w:pPr>
      <w:r>
        <w:rPr>
          <w:lang w:eastAsia="ko-KR"/>
        </w:rPr>
        <w:fldChar w:fldCharType="end"/>
      </w:r>
      <w:r>
        <w:rPr>
          <w:lang w:eastAsia="ko-KR"/>
        </w:rPr>
        <w:fldChar w:fldCharType="begin"/>
      </w:r>
      <w:r>
        <w:rPr>
          <w:lang w:eastAsia="ko-KR"/>
        </w:rPr>
        <w:instrText xml:space="preserve"> REF init19 \h </w:instrText>
      </w:r>
      <w:r>
        <w:rPr>
          <w:lang w:eastAsia="ko-KR"/>
        </w:rPr>
      </w:r>
      <w:r>
        <w:rPr>
          <w:lang w:eastAsia="ko-KR"/>
        </w:rPr>
        <w:fldChar w:fldCharType="separate"/>
      </w:r>
      <w:r w:rsidR="00802B64" w:rsidRPr="002A10CB">
        <w:rPr>
          <w:b/>
        </w:rPr>
        <w:t xml:space="preserve">Proposal </w:t>
      </w:r>
      <w:r w:rsidR="00802B64">
        <w:rPr>
          <w:b/>
          <w:noProof/>
          <w:szCs w:val="20"/>
        </w:rPr>
        <w:t>2</w:t>
      </w:r>
      <w:r w:rsidR="00802B64" w:rsidRPr="002A10CB">
        <w:rPr>
          <w:b/>
        </w:rPr>
        <w:t>: SSB transmission with 60Khz SCS is considered for NR-U. How to avoid blind testing on SSB numerology needs to be carefully considered when both 30Khz and 60Khz SCS are allowed for SSB transmission.</w:t>
      </w:r>
    </w:p>
    <w:p w14:paraId="0765C8B7" w14:textId="51B533AA" w:rsidR="00802B64" w:rsidRPr="004E297C" w:rsidRDefault="00591EF4" w:rsidP="00B55906">
      <w:pPr>
        <w:spacing w:before="120"/>
        <w:rPr>
          <w:b/>
          <w:szCs w:val="20"/>
        </w:rPr>
      </w:pPr>
      <w:r>
        <w:rPr>
          <w:lang w:eastAsia="ko-KR"/>
        </w:rPr>
        <w:fldChar w:fldCharType="end"/>
      </w:r>
      <w:r w:rsidR="00CD07A0">
        <w:rPr>
          <w:lang w:eastAsia="ko-KR"/>
        </w:rPr>
        <w:fldChar w:fldCharType="begin"/>
      </w:r>
      <w:r w:rsidR="00CD07A0">
        <w:rPr>
          <w:lang w:eastAsia="ko-KR"/>
        </w:rPr>
        <w:instrText xml:space="preserve"> REF init20 \h </w:instrText>
      </w:r>
      <w:r w:rsidR="00CD07A0">
        <w:rPr>
          <w:lang w:eastAsia="ko-KR"/>
        </w:rPr>
      </w:r>
      <w:r w:rsidR="00CD07A0">
        <w:rPr>
          <w:lang w:eastAsia="ko-KR"/>
        </w:rPr>
        <w:fldChar w:fldCharType="separate"/>
      </w:r>
      <w:r w:rsidR="00802B64" w:rsidRPr="004E297C">
        <w:rPr>
          <w:b/>
          <w:szCs w:val="20"/>
        </w:rPr>
        <w:t xml:space="preserve">Proposal </w:t>
      </w:r>
      <w:r w:rsidR="00802B64">
        <w:rPr>
          <w:b/>
          <w:noProof/>
          <w:szCs w:val="20"/>
        </w:rPr>
        <w:t>3</w:t>
      </w:r>
      <w:r w:rsidR="00802B64" w:rsidRPr="004E297C">
        <w:rPr>
          <w:b/>
          <w:szCs w:val="20"/>
        </w:rPr>
        <w:t xml:space="preserve">: Discovery signal should be transmitted opportunistically in a window every SMTC-U (SMTC for NR Unlicensed) period. Discovery window design should </w:t>
      </w:r>
      <w:r w:rsidR="00802B64">
        <w:rPr>
          <w:b/>
          <w:szCs w:val="20"/>
        </w:rPr>
        <w:t xml:space="preserve">strive </w:t>
      </w:r>
      <w:r w:rsidR="00802B64" w:rsidRPr="004E297C">
        <w:rPr>
          <w:b/>
          <w:szCs w:val="20"/>
        </w:rPr>
        <w:t xml:space="preserve">to benefit – to the extent possible under regulation – from higher priority access or protection </w:t>
      </w:r>
    </w:p>
    <w:p w14:paraId="493796C7" w14:textId="77777777" w:rsidR="00802B64" w:rsidRDefault="00CD07A0" w:rsidP="00460317">
      <w:pPr>
        <w:rPr>
          <w:b/>
        </w:rPr>
      </w:pPr>
      <w:r>
        <w:rPr>
          <w:lang w:eastAsia="ko-KR"/>
        </w:rPr>
        <w:fldChar w:fldCharType="end"/>
      </w:r>
      <w:r>
        <w:rPr>
          <w:lang w:eastAsia="ko-KR"/>
        </w:rPr>
        <w:fldChar w:fldCharType="begin"/>
      </w:r>
      <w:r>
        <w:rPr>
          <w:lang w:eastAsia="ko-KR"/>
        </w:rPr>
        <w:instrText xml:space="preserve"> REF init21 \h </w:instrText>
      </w:r>
      <w:r>
        <w:rPr>
          <w:lang w:eastAsia="ko-KR"/>
        </w:rPr>
      </w:r>
      <w:r>
        <w:rPr>
          <w:lang w:eastAsia="ko-KR"/>
        </w:rPr>
        <w:fldChar w:fldCharType="separate"/>
      </w:r>
      <w:r w:rsidR="00802B64" w:rsidRPr="00460317">
        <w:rPr>
          <w:b/>
        </w:rPr>
        <w:t xml:space="preserve">Proposal </w:t>
      </w:r>
      <w:r w:rsidR="00802B64">
        <w:rPr>
          <w:b/>
          <w:noProof/>
          <w:szCs w:val="20"/>
        </w:rPr>
        <w:t>4</w:t>
      </w:r>
      <w:r w:rsidR="00802B64" w:rsidRPr="00460317">
        <w:rPr>
          <w:b/>
        </w:rPr>
        <w:t>: Reuse NR SSB pattern for 30Khz SCS SSB for NSA and SA operation.</w:t>
      </w:r>
    </w:p>
    <w:p w14:paraId="7C74BD0B" w14:textId="77777777" w:rsidR="00802B64" w:rsidRPr="00460317" w:rsidRDefault="00CD07A0" w:rsidP="00142FB4">
      <w:pPr>
        <w:spacing w:before="120"/>
        <w:rPr>
          <w:b/>
          <w:szCs w:val="20"/>
        </w:rPr>
      </w:pPr>
      <w:r>
        <w:rPr>
          <w:lang w:eastAsia="ko-KR"/>
        </w:rPr>
        <w:fldChar w:fldCharType="end"/>
      </w:r>
      <w:r>
        <w:rPr>
          <w:lang w:eastAsia="ko-KR"/>
        </w:rPr>
        <w:fldChar w:fldCharType="begin"/>
      </w:r>
      <w:r>
        <w:rPr>
          <w:lang w:eastAsia="ko-KR"/>
        </w:rPr>
        <w:instrText xml:space="preserve"> REF init22 \h </w:instrText>
      </w:r>
      <w:r>
        <w:rPr>
          <w:lang w:eastAsia="ko-KR"/>
        </w:rPr>
      </w:r>
      <w:r>
        <w:rPr>
          <w:lang w:eastAsia="ko-KR"/>
        </w:rPr>
        <w:fldChar w:fldCharType="separate"/>
      </w:r>
      <w:r w:rsidR="00802B64" w:rsidRPr="00460317">
        <w:rPr>
          <w:b/>
        </w:rPr>
        <w:t xml:space="preserve">Proposal </w:t>
      </w:r>
      <w:r w:rsidR="00802B64">
        <w:rPr>
          <w:b/>
          <w:noProof/>
          <w:szCs w:val="20"/>
        </w:rPr>
        <w:t>5</w:t>
      </w:r>
      <w:r w:rsidR="00802B64" w:rsidRPr="00460317">
        <w:rPr>
          <w:b/>
        </w:rPr>
        <w:t>: Consider multiple SSB transmission opportunities with cyclic extended SSB transmission in NR-U</w:t>
      </w:r>
    </w:p>
    <w:p w14:paraId="34198B6C" w14:textId="42A5D9BC" w:rsidR="00637A67" w:rsidRPr="00637A67" w:rsidRDefault="00CD07A0" w:rsidP="00B55906">
      <w:pPr>
        <w:spacing w:before="120" w:after="0"/>
        <w:rPr>
          <w:u w:val="single"/>
          <w:lang w:eastAsia="ko-KR"/>
        </w:rPr>
      </w:pPr>
      <w:r>
        <w:rPr>
          <w:lang w:eastAsia="ko-KR"/>
        </w:rPr>
        <w:fldChar w:fldCharType="end"/>
      </w:r>
      <w:r w:rsidR="00637A67" w:rsidRPr="00637A67">
        <w:rPr>
          <w:u w:val="single"/>
          <w:lang w:eastAsia="ko-KR"/>
        </w:rPr>
        <w:t>Broadcast and Paging</w:t>
      </w:r>
    </w:p>
    <w:p w14:paraId="1F42E13A" w14:textId="77777777" w:rsidR="00802B64" w:rsidRPr="004E297C" w:rsidRDefault="00C06A7F" w:rsidP="00B55906">
      <w:pPr>
        <w:spacing w:before="120" w:after="0"/>
        <w:rPr>
          <w:b/>
          <w:szCs w:val="20"/>
        </w:rPr>
      </w:pPr>
      <w:r>
        <w:rPr>
          <w:lang w:eastAsia="ko-KR"/>
        </w:rPr>
        <w:fldChar w:fldCharType="begin"/>
      </w:r>
      <w:r>
        <w:rPr>
          <w:lang w:eastAsia="ko-KR"/>
        </w:rPr>
        <w:instrText xml:space="preserve"> REF init7 \h </w:instrText>
      </w:r>
      <w:r>
        <w:rPr>
          <w:lang w:eastAsia="ko-KR"/>
        </w:rPr>
      </w:r>
      <w:r>
        <w:rPr>
          <w:lang w:eastAsia="ko-KR"/>
        </w:rPr>
        <w:fldChar w:fldCharType="separate"/>
      </w:r>
      <w:r w:rsidR="00802B64" w:rsidRPr="004E297C">
        <w:rPr>
          <w:b/>
          <w:szCs w:val="20"/>
        </w:rPr>
        <w:t xml:space="preserve">Proposal </w:t>
      </w:r>
      <w:r w:rsidR="00802B64">
        <w:rPr>
          <w:b/>
          <w:noProof/>
          <w:szCs w:val="20"/>
        </w:rPr>
        <w:t>6</w:t>
      </w:r>
      <w:r w:rsidR="00802B64" w:rsidRPr="004E297C">
        <w:rPr>
          <w:b/>
          <w:szCs w:val="20"/>
        </w:rPr>
        <w:t xml:space="preserve">: Critical system BCH and Paging to be transmitted in SMTC-U. </w:t>
      </w:r>
    </w:p>
    <w:p w14:paraId="63C723CB" w14:textId="77777777" w:rsidR="00802B64" w:rsidRPr="001C2D90" w:rsidRDefault="00802B64" w:rsidP="009E17B5">
      <w:pPr>
        <w:pStyle w:val="ListParagraph"/>
        <w:numPr>
          <w:ilvl w:val="0"/>
          <w:numId w:val="6"/>
        </w:numPr>
        <w:kinsoku/>
        <w:overflowPunct/>
        <w:rPr>
          <w:b/>
        </w:rPr>
      </w:pPr>
      <w:r w:rsidRPr="001C2D90">
        <w:rPr>
          <w:b/>
        </w:rPr>
        <w:t>Channel multiplexing options to be considered, for maximum regulatory protection</w:t>
      </w:r>
    </w:p>
    <w:p w14:paraId="12BF4311" w14:textId="77777777" w:rsidR="00802B64" w:rsidRDefault="00C06A7F" w:rsidP="00B55906">
      <w:pPr>
        <w:spacing w:before="120"/>
        <w:rPr>
          <w:b/>
          <w:szCs w:val="20"/>
        </w:rPr>
      </w:pPr>
      <w:r>
        <w:rPr>
          <w:lang w:eastAsia="ko-KR"/>
        </w:rPr>
        <w:fldChar w:fldCharType="end"/>
      </w:r>
      <w:r w:rsidR="00FD32F7">
        <w:rPr>
          <w:lang w:eastAsia="ko-KR"/>
        </w:rPr>
        <w:fldChar w:fldCharType="begin"/>
      </w:r>
      <w:r w:rsidR="00FD32F7">
        <w:rPr>
          <w:lang w:eastAsia="ko-KR"/>
        </w:rPr>
        <w:instrText xml:space="preserve"> REF init8 \h </w:instrText>
      </w:r>
      <w:r w:rsidR="00FD32F7">
        <w:rPr>
          <w:lang w:eastAsia="ko-KR"/>
        </w:rPr>
      </w:r>
      <w:r w:rsidR="00FD32F7">
        <w:rPr>
          <w:lang w:eastAsia="ko-KR"/>
        </w:rPr>
        <w:fldChar w:fldCharType="separate"/>
      </w:r>
      <w:r w:rsidR="00802B64" w:rsidRPr="004E297C">
        <w:rPr>
          <w:b/>
          <w:szCs w:val="20"/>
        </w:rPr>
        <w:t xml:space="preserve">Proposal </w:t>
      </w:r>
      <w:r w:rsidR="00802B64">
        <w:rPr>
          <w:b/>
          <w:noProof/>
          <w:szCs w:val="20"/>
        </w:rPr>
        <w:t>7</w:t>
      </w:r>
      <w:r w:rsidR="00802B64" w:rsidRPr="004E297C">
        <w:rPr>
          <w:b/>
          <w:szCs w:val="20"/>
        </w:rPr>
        <w:t>: NR</w:t>
      </w:r>
      <w:r w:rsidR="00802B64">
        <w:rPr>
          <w:b/>
          <w:szCs w:val="20"/>
        </w:rPr>
        <w:t>-U</w:t>
      </w:r>
      <w:r w:rsidR="00802B64" w:rsidRPr="004E297C">
        <w:rPr>
          <w:b/>
          <w:szCs w:val="20"/>
        </w:rPr>
        <w:t xml:space="preserve"> Rel-16 should minimize the likelihood of UE page losses, without unduly increasing UE power consumption or paging latency.</w:t>
      </w:r>
    </w:p>
    <w:p w14:paraId="30BFFBB4" w14:textId="22ABA3AB" w:rsidR="00B55906" w:rsidRDefault="00FD32F7" w:rsidP="00336714">
      <w:pPr>
        <w:spacing w:before="120" w:after="0"/>
        <w:rPr>
          <w:lang w:eastAsia="ko-KR"/>
        </w:rPr>
      </w:pPr>
      <w:r>
        <w:rPr>
          <w:lang w:eastAsia="ko-KR"/>
        </w:rPr>
        <w:fldChar w:fldCharType="end"/>
      </w:r>
      <w:r w:rsidR="00336714">
        <w:rPr>
          <w:lang w:eastAsia="ko-KR"/>
        </w:rPr>
        <w:fldChar w:fldCharType="begin"/>
      </w:r>
      <w:r w:rsidR="00336714">
        <w:rPr>
          <w:lang w:eastAsia="ko-KR"/>
        </w:rPr>
        <w:instrText xml:space="preserve"> REF  init8b \h </w:instrText>
      </w:r>
      <w:r w:rsidR="00336714">
        <w:rPr>
          <w:lang w:eastAsia="ko-KR"/>
        </w:rPr>
      </w:r>
      <w:r w:rsidR="00336714">
        <w:rPr>
          <w:lang w:eastAsia="ko-KR"/>
        </w:rPr>
        <w:fldChar w:fldCharType="separate"/>
      </w:r>
      <w:r w:rsidR="00802B64" w:rsidRPr="004E297C">
        <w:rPr>
          <w:b/>
          <w:szCs w:val="20"/>
        </w:rPr>
        <w:t xml:space="preserve">Proposal </w:t>
      </w:r>
      <w:r w:rsidR="00802B64">
        <w:rPr>
          <w:b/>
          <w:noProof/>
          <w:szCs w:val="20"/>
        </w:rPr>
        <w:t>8</w:t>
      </w:r>
      <w:r w:rsidR="00802B64" w:rsidRPr="004E297C">
        <w:rPr>
          <w:b/>
          <w:szCs w:val="20"/>
        </w:rPr>
        <w:t xml:space="preserve">: </w:t>
      </w:r>
      <w:r w:rsidR="00802B64">
        <w:rPr>
          <w:b/>
          <w:szCs w:val="20"/>
        </w:rPr>
        <w:t>Pages or paging indications should share COT with SSB occasions.</w:t>
      </w:r>
      <w:r w:rsidR="00336714">
        <w:rPr>
          <w:lang w:eastAsia="ko-KR"/>
        </w:rPr>
        <w:fldChar w:fldCharType="end"/>
      </w:r>
    </w:p>
    <w:p w14:paraId="0FADA843" w14:textId="77777777" w:rsidR="00637A67" w:rsidRDefault="00637A67" w:rsidP="00336714">
      <w:pPr>
        <w:spacing w:before="120" w:after="0"/>
        <w:rPr>
          <w:u w:val="single"/>
          <w:lang w:eastAsia="ko-KR"/>
        </w:rPr>
      </w:pPr>
    </w:p>
    <w:p w14:paraId="1FE7DEBD" w14:textId="09E0C9E2" w:rsidR="00637A67" w:rsidRPr="00637A67" w:rsidRDefault="00637A67" w:rsidP="00336714">
      <w:pPr>
        <w:spacing w:before="120" w:after="0"/>
        <w:rPr>
          <w:u w:val="single"/>
          <w:lang w:eastAsia="ko-KR"/>
        </w:rPr>
      </w:pPr>
      <w:r w:rsidRPr="00637A67">
        <w:rPr>
          <w:u w:val="single"/>
          <w:lang w:eastAsia="ko-KR"/>
        </w:rPr>
        <w:t>RACH</w:t>
      </w:r>
    </w:p>
    <w:p w14:paraId="77543C0A" w14:textId="77777777" w:rsidR="00802B64" w:rsidRPr="004E297C" w:rsidRDefault="00FD32F7" w:rsidP="00B55906">
      <w:pPr>
        <w:spacing w:before="120" w:after="0"/>
        <w:rPr>
          <w:b/>
          <w:szCs w:val="20"/>
        </w:rPr>
      </w:pPr>
      <w:r>
        <w:rPr>
          <w:lang w:eastAsia="ko-KR"/>
        </w:rPr>
        <w:fldChar w:fldCharType="begin"/>
      </w:r>
      <w:r>
        <w:rPr>
          <w:lang w:eastAsia="ko-KR"/>
        </w:rPr>
        <w:instrText xml:space="preserve"> REF init9 \h </w:instrText>
      </w:r>
      <w:r>
        <w:rPr>
          <w:lang w:eastAsia="ko-KR"/>
        </w:rPr>
      </w:r>
      <w:r>
        <w:rPr>
          <w:lang w:eastAsia="ko-KR"/>
        </w:rPr>
        <w:fldChar w:fldCharType="separate"/>
      </w:r>
      <w:r w:rsidR="00802B64" w:rsidRPr="004E297C">
        <w:rPr>
          <w:b/>
          <w:szCs w:val="20"/>
        </w:rPr>
        <w:t xml:space="preserve">Proposal </w:t>
      </w:r>
      <w:r w:rsidR="00802B64">
        <w:rPr>
          <w:b/>
          <w:noProof/>
          <w:szCs w:val="20"/>
        </w:rPr>
        <w:t>9</w:t>
      </w:r>
      <w:r w:rsidR="00802B64" w:rsidRPr="004E297C">
        <w:rPr>
          <w:b/>
          <w:szCs w:val="20"/>
        </w:rPr>
        <w:t xml:space="preserve">: RAN1 should study robust </w:t>
      </w:r>
      <w:r w:rsidR="00802B64">
        <w:rPr>
          <w:b/>
          <w:szCs w:val="20"/>
        </w:rPr>
        <w:t>P</w:t>
      </w:r>
      <w:r w:rsidR="00802B64" w:rsidRPr="004E297C">
        <w:rPr>
          <w:b/>
          <w:szCs w:val="20"/>
        </w:rPr>
        <w:t xml:space="preserve">RACH channel protection for NR-U, at least for RACH mapped from SSB. </w:t>
      </w:r>
    </w:p>
    <w:p w14:paraId="759033DB" w14:textId="77777777" w:rsidR="00802B64" w:rsidRDefault="00802B64" w:rsidP="009E17B5">
      <w:pPr>
        <w:pStyle w:val="ListParagraph"/>
        <w:numPr>
          <w:ilvl w:val="0"/>
          <w:numId w:val="6"/>
        </w:numPr>
        <w:kinsoku/>
        <w:overflowPunct/>
        <w:rPr>
          <w:b/>
        </w:rPr>
      </w:pPr>
      <w:r>
        <w:rPr>
          <w:b/>
        </w:rPr>
        <w:t xml:space="preserve">msg1: </w:t>
      </w:r>
      <w:r w:rsidRPr="001C2D90">
        <w:rPr>
          <w:b/>
        </w:rPr>
        <w:t xml:space="preserve">RAN1 should work with RAN2 to signal </w:t>
      </w:r>
      <w:r>
        <w:rPr>
          <w:b/>
        </w:rPr>
        <w:t>robust transmission opportunities for P</w:t>
      </w:r>
      <w:r w:rsidRPr="001C2D90">
        <w:rPr>
          <w:b/>
        </w:rPr>
        <w:t xml:space="preserve">RACH </w:t>
      </w:r>
      <w:r>
        <w:rPr>
          <w:b/>
        </w:rPr>
        <w:t>(e.g. a larger window for PRACH initial tries and retries, protected PRACH opportunities, etc)</w:t>
      </w:r>
      <w:r w:rsidRPr="001C2D90">
        <w:rPr>
          <w:b/>
        </w:rPr>
        <w:t>.</w:t>
      </w:r>
    </w:p>
    <w:p w14:paraId="38224BE0" w14:textId="77777777" w:rsidR="00802B64" w:rsidRDefault="00802B64" w:rsidP="00B55906">
      <w:pPr>
        <w:pStyle w:val="ListParagraph"/>
        <w:numPr>
          <w:ilvl w:val="0"/>
          <w:numId w:val="6"/>
        </w:numPr>
        <w:kinsoku/>
        <w:overflowPunct/>
        <w:spacing w:after="120"/>
        <w:rPr>
          <w:b/>
        </w:rPr>
      </w:pPr>
      <w:r>
        <w:rPr>
          <w:b/>
        </w:rPr>
        <w:t xml:space="preserve">msg1/msg3: ensure sufficient transmission gap to limit back-off </w:t>
      </w:r>
      <w:r w:rsidRPr="00DF03ED">
        <w:rPr>
          <w:b/>
        </w:rPr>
        <w:t>triggered by NR nodes themselves.</w:t>
      </w:r>
      <w:r>
        <w:rPr>
          <w:b/>
        </w:rPr>
        <w:t xml:space="preserve"> </w:t>
      </w:r>
    </w:p>
    <w:p w14:paraId="27104BA1" w14:textId="77777777" w:rsidR="00802B64" w:rsidRPr="004E297C" w:rsidRDefault="00FD32F7" w:rsidP="00B55906">
      <w:pPr>
        <w:spacing w:before="120" w:after="0"/>
        <w:rPr>
          <w:b/>
          <w:szCs w:val="20"/>
        </w:rPr>
      </w:pPr>
      <w:r>
        <w:rPr>
          <w:lang w:eastAsia="ko-KR"/>
        </w:rPr>
        <w:fldChar w:fldCharType="end"/>
      </w:r>
      <w:r w:rsidR="005F455A">
        <w:rPr>
          <w:lang w:eastAsia="ko-KR"/>
        </w:rPr>
        <w:fldChar w:fldCharType="begin"/>
      </w:r>
      <w:r w:rsidR="005F455A">
        <w:rPr>
          <w:lang w:eastAsia="ko-KR"/>
        </w:rPr>
        <w:instrText xml:space="preserve"> REF init11 \h </w:instrText>
      </w:r>
      <w:r w:rsidR="005F455A">
        <w:rPr>
          <w:lang w:eastAsia="ko-KR"/>
        </w:rPr>
      </w:r>
      <w:r w:rsidR="005F455A">
        <w:rPr>
          <w:lang w:eastAsia="ko-KR"/>
        </w:rPr>
        <w:fldChar w:fldCharType="separate"/>
      </w:r>
      <w:r w:rsidR="00802B64" w:rsidRPr="004E297C">
        <w:rPr>
          <w:b/>
          <w:szCs w:val="20"/>
        </w:rPr>
        <w:t xml:space="preserve">Proposal </w:t>
      </w:r>
      <w:r w:rsidR="00802B64">
        <w:rPr>
          <w:b/>
          <w:noProof/>
          <w:szCs w:val="20"/>
        </w:rPr>
        <w:t>10</w:t>
      </w:r>
      <w:r w:rsidR="00802B64" w:rsidRPr="004E297C">
        <w:rPr>
          <w:b/>
          <w:szCs w:val="20"/>
        </w:rPr>
        <w:t xml:space="preserve">: SMTC-U to be the basis of RRM and RLM. </w:t>
      </w:r>
    </w:p>
    <w:p w14:paraId="373233C9" w14:textId="77777777" w:rsidR="00802B64" w:rsidRPr="00DF03ED" w:rsidRDefault="00802B64" w:rsidP="009E17B5">
      <w:pPr>
        <w:pStyle w:val="ListParagraph"/>
        <w:numPr>
          <w:ilvl w:val="0"/>
          <w:numId w:val="6"/>
        </w:numPr>
        <w:kinsoku/>
        <w:overflowPunct/>
        <w:rPr>
          <w:b/>
        </w:rPr>
      </w:pPr>
      <w:r w:rsidRPr="001C2D90">
        <w:rPr>
          <w:b/>
        </w:rPr>
        <w:t>In addition to RSRP/RSRQ/SINR</w:t>
      </w:r>
      <w:r>
        <w:rPr>
          <w:b/>
        </w:rPr>
        <w:t>/RSSI</w:t>
      </w:r>
      <w:r w:rsidRPr="001C2D90">
        <w:rPr>
          <w:b/>
        </w:rPr>
        <w:t xml:space="preserve">, RRM should </w:t>
      </w:r>
      <w:r w:rsidRPr="00DF03ED">
        <w:rPr>
          <w:b/>
        </w:rPr>
        <w:t>support meaningful measurements of medium contention for carrier and target cell selection.</w:t>
      </w:r>
    </w:p>
    <w:p w14:paraId="1BF966C3" w14:textId="77777777" w:rsidR="00802B64" w:rsidRPr="00DF03ED" w:rsidRDefault="00802B64" w:rsidP="00B55906">
      <w:pPr>
        <w:pStyle w:val="ListParagraph"/>
        <w:numPr>
          <w:ilvl w:val="0"/>
          <w:numId w:val="6"/>
        </w:numPr>
        <w:kinsoku/>
        <w:overflowPunct/>
        <w:spacing w:after="120"/>
        <w:rPr>
          <w:b/>
        </w:rPr>
      </w:pPr>
      <w:r w:rsidRPr="00DF03ED">
        <w:rPr>
          <w:b/>
        </w:rPr>
        <w:t xml:space="preserve">RLM to support both signal strength and </w:t>
      </w:r>
      <w:r>
        <w:rPr>
          <w:b/>
        </w:rPr>
        <w:t>medium contention</w:t>
      </w:r>
      <w:r w:rsidRPr="00DF03ED">
        <w:rPr>
          <w:b/>
        </w:rPr>
        <w:t xml:space="preserve"> measurements</w:t>
      </w:r>
    </w:p>
    <w:p w14:paraId="3BD61861" w14:textId="1F721802" w:rsidR="00637A67" w:rsidRDefault="005F455A" w:rsidP="00B55906">
      <w:pPr>
        <w:spacing w:before="120"/>
        <w:rPr>
          <w:lang w:eastAsia="ko-KR"/>
        </w:rPr>
      </w:pPr>
      <w:r>
        <w:rPr>
          <w:lang w:eastAsia="ko-KR"/>
        </w:rPr>
        <w:fldChar w:fldCharType="end"/>
      </w:r>
    </w:p>
    <w:p w14:paraId="770FC53D" w14:textId="4E44B685" w:rsidR="00637A67" w:rsidRPr="00637A67" w:rsidRDefault="00637A67" w:rsidP="00B55906">
      <w:pPr>
        <w:spacing w:before="120"/>
        <w:rPr>
          <w:u w:val="single"/>
          <w:lang w:eastAsia="ko-KR"/>
        </w:rPr>
      </w:pPr>
      <w:r w:rsidRPr="00637A67">
        <w:rPr>
          <w:u w:val="single"/>
          <w:lang w:eastAsia="ko-KR"/>
        </w:rPr>
        <w:t>Mobility and RRM</w:t>
      </w:r>
    </w:p>
    <w:p w14:paraId="367D60B2" w14:textId="77777777" w:rsidR="00802B64" w:rsidRDefault="00336714" w:rsidP="00B55906">
      <w:pPr>
        <w:spacing w:before="120"/>
        <w:rPr>
          <w:b/>
        </w:rPr>
      </w:pPr>
      <w:r>
        <w:rPr>
          <w:lang w:eastAsia="ko-KR"/>
        </w:rPr>
        <w:fldChar w:fldCharType="begin"/>
      </w:r>
      <w:r>
        <w:rPr>
          <w:lang w:eastAsia="ko-KR"/>
        </w:rPr>
        <w:instrText xml:space="preserve"> REF  init12 \h </w:instrText>
      </w:r>
      <w:r>
        <w:rPr>
          <w:lang w:eastAsia="ko-KR"/>
        </w:rPr>
      </w:r>
      <w:r>
        <w:rPr>
          <w:lang w:eastAsia="ko-KR"/>
        </w:rPr>
        <w:fldChar w:fldCharType="separate"/>
      </w:r>
      <w:r w:rsidR="00802B64">
        <w:rPr>
          <w:b/>
        </w:rPr>
        <w:t xml:space="preserve">Proposal </w:t>
      </w:r>
      <w:r w:rsidR="00802B64">
        <w:rPr>
          <w:b/>
          <w:noProof/>
        </w:rPr>
        <w:t>11</w:t>
      </w:r>
      <w:r w:rsidR="00802B64" w:rsidRPr="00652117">
        <w:rPr>
          <w:b/>
        </w:rPr>
        <w:t xml:space="preserve">: </w:t>
      </w:r>
      <w:r w:rsidR="00802B64">
        <w:rPr>
          <w:b/>
        </w:rPr>
        <w:t xml:space="preserve">At minimum, </w:t>
      </w:r>
      <w:r w:rsidR="00802B64" w:rsidRPr="00652117">
        <w:rPr>
          <w:b/>
        </w:rPr>
        <w:t xml:space="preserve">RLM occasions </w:t>
      </w:r>
      <w:r w:rsidR="00802B64">
        <w:rPr>
          <w:b/>
        </w:rPr>
        <w:t>should be</w:t>
      </w:r>
      <w:r w:rsidR="00802B64" w:rsidRPr="00652117">
        <w:rPr>
          <w:b/>
        </w:rPr>
        <w:t xml:space="preserve"> located in SMTC-U</w:t>
      </w:r>
      <w:r w:rsidR="00802B64">
        <w:rPr>
          <w:b/>
        </w:rPr>
        <w:t>. RS transmitted outside SMTC-U shall not contribute towards out-of-sync evaluation.</w:t>
      </w:r>
    </w:p>
    <w:p w14:paraId="3FC12E84" w14:textId="77777777" w:rsidR="00802B64" w:rsidRDefault="00336714" w:rsidP="00B55906">
      <w:pPr>
        <w:spacing w:before="120"/>
        <w:rPr>
          <w:b/>
        </w:rPr>
      </w:pPr>
      <w:r>
        <w:rPr>
          <w:lang w:eastAsia="ko-KR"/>
        </w:rPr>
        <w:fldChar w:fldCharType="end"/>
      </w:r>
      <w:r>
        <w:rPr>
          <w:lang w:eastAsia="ko-KR"/>
        </w:rPr>
        <w:fldChar w:fldCharType="begin"/>
      </w:r>
      <w:r>
        <w:rPr>
          <w:lang w:eastAsia="ko-KR"/>
        </w:rPr>
        <w:instrText xml:space="preserve"> REF  init13 \h </w:instrText>
      </w:r>
      <w:r>
        <w:rPr>
          <w:lang w:eastAsia="ko-KR"/>
        </w:rPr>
      </w:r>
      <w:r>
        <w:rPr>
          <w:lang w:eastAsia="ko-KR"/>
        </w:rPr>
        <w:fldChar w:fldCharType="separate"/>
      </w:r>
      <w:r w:rsidR="00802B64" w:rsidRPr="00652117">
        <w:rPr>
          <w:b/>
        </w:rPr>
        <w:t xml:space="preserve">Proposal </w:t>
      </w:r>
      <w:r w:rsidR="00802B64">
        <w:rPr>
          <w:b/>
          <w:noProof/>
        </w:rPr>
        <w:t>12</w:t>
      </w:r>
      <w:r w:rsidR="00802B64" w:rsidRPr="00652117">
        <w:rPr>
          <w:b/>
        </w:rPr>
        <w:t xml:space="preserve">: </w:t>
      </w:r>
      <w:r w:rsidR="00802B64">
        <w:rPr>
          <w:b/>
        </w:rPr>
        <w:t>For NR-U Rel-16 RLM modelling purposes, as well as for RRM purposes, L1 reports of RF signal quality should exclude RS DRX.</w:t>
      </w:r>
    </w:p>
    <w:p w14:paraId="0F75F010" w14:textId="77777777" w:rsidR="00802B64" w:rsidRDefault="00336714" w:rsidP="00B55906">
      <w:pPr>
        <w:spacing w:before="120"/>
        <w:rPr>
          <w:b/>
        </w:rPr>
      </w:pPr>
      <w:r>
        <w:rPr>
          <w:lang w:eastAsia="ko-KR"/>
        </w:rPr>
        <w:fldChar w:fldCharType="end"/>
      </w:r>
      <w:r>
        <w:rPr>
          <w:lang w:eastAsia="ko-KR"/>
        </w:rPr>
        <w:fldChar w:fldCharType="begin"/>
      </w:r>
      <w:r>
        <w:rPr>
          <w:lang w:eastAsia="ko-KR"/>
        </w:rPr>
        <w:instrText xml:space="preserve"> REF  init14 \h </w:instrText>
      </w:r>
      <w:r>
        <w:rPr>
          <w:lang w:eastAsia="ko-KR"/>
        </w:rPr>
      </w:r>
      <w:r>
        <w:rPr>
          <w:lang w:eastAsia="ko-KR"/>
        </w:rPr>
        <w:fldChar w:fldCharType="separate"/>
      </w:r>
      <w:r w:rsidR="00802B64">
        <w:rPr>
          <w:b/>
        </w:rPr>
        <w:t xml:space="preserve">Proposal </w:t>
      </w:r>
      <w:r w:rsidR="00802B64">
        <w:rPr>
          <w:b/>
          <w:noProof/>
        </w:rPr>
        <w:t>13</w:t>
      </w:r>
      <w:r w:rsidR="00802B64">
        <w:rPr>
          <w:b/>
        </w:rPr>
        <w:t>: Active DRX ON monitoring opportunities should, at least for long DRX, be signalled via a DRX wake-up signal (DRX-WUS) multiplexed with immediately preceding RLM occasions.</w:t>
      </w:r>
    </w:p>
    <w:p w14:paraId="23F31C1D" w14:textId="77777777" w:rsidR="00802B64" w:rsidRDefault="00336714" w:rsidP="00B55906">
      <w:pPr>
        <w:spacing w:before="120"/>
        <w:rPr>
          <w:b/>
        </w:rPr>
      </w:pPr>
      <w:r>
        <w:rPr>
          <w:lang w:eastAsia="ko-KR"/>
        </w:rPr>
        <w:fldChar w:fldCharType="end"/>
      </w:r>
      <w:r>
        <w:rPr>
          <w:lang w:eastAsia="ko-KR"/>
        </w:rPr>
        <w:fldChar w:fldCharType="begin"/>
      </w:r>
      <w:r>
        <w:rPr>
          <w:lang w:eastAsia="ko-KR"/>
        </w:rPr>
        <w:instrText xml:space="preserve"> REF  init15 \h </w:instrText>
      </w:r>
      <w:r>
        <w:rPr>
          <w:lang w:eastAsia="ko-KR"/>
        </w:rPr>
      </w:r>
      <w:r>
        <w:rPr>
          <w:lang w:eastAsia="ko-KR"/>
        </w:rPr>
        <w:fldChar w:fldCharType="separate"/>
      </w:r>
      <w:r w:rsidR="00802B64">
        <w:rPr>
          <w:b/>
        </w:rPr>
        <w:t xml:space="preserve">Proposal </w:t>
      </w:r>
      <w:r w:rsidR="00802B64">
        <w:rPr>
          <w:b/>
          <w:noProof/>
        </w:rPr>
        <w:t>14</w:t>
      </w:r>
      <w:r w:rsidR="00802B64">
        <w:rPr>
          <w:b/>
        </w:rPr>
        <w:t xml:space="preserve">: It shall be possible for UE to determine, for Connected and Idle RRM purposes, whether a measured cell belongs to RPLMN or not. RAN1 shall consider early L1 indication to assist UE measurements. </w:t>
      </w:r>
    </w:p>
    <w:p w14:paraId="0737E53B" w14:textId="77777777" w:rsidR="00802B64" w:rsidRDefault="00336714" w:rsidP="00B55906">
      <w:pPr>
        <w:spacing w:before="120"/>
        <w:rPr>
          <w:b/>
        </w:rPr>
      </w:pPr>
      <w:r>
        <w:rPr>
          <w:lang w:eastAsia="ko-KR"/>
        </w:rPr>
        <w:fldChar w:fldCharType="end"/>
      </w:r>
      <w:r w:rsidR="005F455A">
        <w:rPr>
          <w:lang w:eastAsia="ko-KR"/>
        </w:rPr>
        <w:fldChar w:fldCharType="begin"/>
      </w:r>
      <w:r w:rsidR="005F455A">
        <w:rPr>
          <w:lang w:eastAsia="ko-KR"/>
        </w:rPr>
        <w:instrText xml:space="preserve"> REF init17 \h </w:instrText>
      </w:r>
      <w:r w:rsidR="005F455A">
        <w:rPr>
          <w:lang w:eastAsia="ko-KR"/>
        </w:rPr>
      </w:r>
      <w:r w:rsidR="005F455A">
        <w:rPr>
          <w:lang w:eastAsia="ko-KR"/>
        </w:rPr>
        <w:fldChar w:fldCharType="separate"/>
      </w:r>
      <w:r w:rsidR="00802B64">
        <w:rPr>
          <w:b/>
        </w:rPr>
        <w:t xml:space="preserve">Proposal </w:t>
      </w:r>
      <w:r w:rsidR="00802B64">
        <w:rPr>
          <w:b/>
          <w:noProof/>
        </w:rPr>
        <w:t>15</w:t>
      </w:r>
      <w:r w:rsidR="00802B64">
        <w:rPr>
          <w:b/>
        </w:rPr>
        <w:t>: UE to report the timing difference between the measured SSB signal and the serving cell.</w:t>
      </w:r>
    </w:p>
    <w:p w14:paraId="649D2C09" w14:textId="77777777" w:rsidR="00802B64" w:rsidRPr="006E2361" w:rsidRDefault="005F455A" w:rsidP="00E74F85">
      <w:pPr>
        <w:spacing w:before="120"/>
        <w:rPr>
          <w:lang w:val="en-US"/>
        </w:rPr>
      </w:pPr>
      <w:r>
        <w:rPr>
          <w:lang w:eastAsia="ko-KR"/>
        </w:rPr>
        <w:lastRenderedPageBreak/>
        <w:fldChar w:fldCharType="end"/>
      </w:r>
      <w:r>
        <w:rPr>
          <w:lang w:eastAsia="ko-KR"/>
        </w:rPr>
        <w:fldChar w:fldCharType="begin"/>
      </w:r>
      <w:r>
        <w:rPr>
          <w:lang w:eastAsia="ko-KR"/>
        </w:rPr>
        <w:instrText xml:space="preserve"> REF init18 \h </w:instrText>
      </w:r>
      <w:r>
        <w:rPr>
          <w:lang w:eastAsia="ko-KR"/>
        </w:rPr>
      </w:r>
      <w:r>
        <w:rPr>
          <w:lang w:eastAsia="ko-KR"/>
        </w:rPr>
        <w:fldChar w:fldCharType="separate"/>
      </w:r>
      <w:r w:rsidR="00802B64" w:rsidRPr="00DF03ED">
        <w:rPr>
          <w:b/>
        </w:rPr>
        <w:t xml:space="preserve">Proposal </w:t>
      </w:r>
      <w:r w:rsidR="00802B64">
        <w:rPr>
          <w:b/>
          <w:noProof/>
        </w:rPr>
        <w:t>16</w:t>
      </w:r>
      <w:r w:rsidR="00802B64" w:rsidRPr="00DF03ED">
        <w:rPr>
          <w:b/>
        </w:rPr>
        <w:t>: An NR-U UE should be configured for RRM towards potentially asynchronous targets, beyond the measurement gaps and occasions specified under NR Rel-15 synchronous deployment assumptions.</w:t>
      </w:r>
    </w:p>
    <w:p w14:paraId="37B454C0" w14:textId="299AFFB8" w:rsidR="00FB789D" w:rsidRPr="00E351E2" w:rsidRDefault="005F455A" w:rsidP="005F455A">
      <w:pPr>
        <w:spacing w:before="120"/>
        <w:rPr>
          <w:lang w:eastAsia="ko-KR"/>
        </w:rPr>
      </w:pPr>
      <w:r>
        <w:rPr>
          <w:lang w:eastAsia="ko-KR"/>
        </w:rPr>
        <w:fldChar w:fldCharType="end"/>
      </w:r>
      <w:bookmarkStart w:id="36" w:name="_GoBack"/>
      <w:bookmarkEnd w:id="36"/>
    </w:p>
    <w:sectPr w:rsidR="00FB789D" w:rsidRPr="00E351E2" w:rsidSect="00B47B85">
      <w:footerReference w:type="even" r:id="rId34"/>
      <w:footerReference w:type="default" r:id="rId35"/>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71AB6C" w14:textId="77777777" w:rsidR="00165CB2" w:rsidRDefault="00165CB2" w:rsidP="00F53A74">
      <w:r>
        <w:separator/>
      </w:r>
    </w:p>
    <w:p w14:paraId="4BCA2839" w14:textId="77777777" w:rsidR="00165CB2" w:rsidRDefault="00165CB2" w:rsidP="00F53A74"/>
  </w:endnote>
  <w:endnote w:type="continuationSeparator" w:id="0">
    <w:p w14:paraId="38DDDE93" w14:textId="77777777" w:rsidR="00165CB2" w:rsidRDefault="00165CB2" w:rsidP="00F53A74">
      <w:r>
        <w:continuationSeparator/>
      </w:r>
    </w:p>
    <w:p w14:paraId="32B07C61" w14:textId="77777777" w:rsidR="00165CB2" w:rsidRDefault="00165CB2" w:rsidP="00F53A74"/>
  </w:endnote>
  <w:endnote w:type="continuationNotice" w:id="1">
    <w:p w14:paraId="1DA78869" w14:textId="77777777" w:rsidR="00165CB2" w:rsidRDefault="00165CB2" w:rsidP="00F53A74"/>
    <w:p w14:paraId="3F28E269" w14:textId="77777777" w:rsidR="00165CB2" w:rsidRDefault="00165CB2" w:rsidP="00F53A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165CB2" w:rsidRDefault="00165CB2" w:rsidP="00F53A7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165CB2" w:rsidRDefault="00165CB2" w:rsidP="00F53A74">
    <w:pPr>
      <w:pStyle w:val="Footer"/>
    </w:pPr>
  </w:p>
  <w:p w14:paraId="164FD115" w14:textId="77777777" w:rsidR="00165CB2" w:rsidRDefault="00165CB2" w:rsidP="00F53A7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8604440"/>
      <w:docPartObj>
        <w:docPartGallery w:val="Page Numbers (Bottom of Page)"/>
        <w:docPartUnique/>
      </w:docPartObj>
    </w:sdtPr>
    <w:sdtEndPr>
      <w:rPr>
        <w:noProof/>
      </w:rPr>
    </w:sdtEndPr>
    <w:sdtContent>
      <w:p w14:paraId="71405DB9" w14:textId="3C78522C" w:rsidR="00165CB2" w:rsidRDefault="00165CB2">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3F4A63" w14:textId="77777777" w:rsidR="00165CB2" w:rsidRDefault="00165CB2" w:rsidP="00F53A74">
      <w:r>
        <w:separator/>
      </w:r>
    </w:p>
    <w:p w14:paraId="13158080" w14:textId="77777777" w:rsidR="00165CB2" w:rsidRDefault="00165CB2" w:rsidP="00F53A74"/>
  </w:footnote>
  <w:footnote w:type="continuationSeparator" w:id="0">
    <w:p w14:paraId="0B9190E0" w14:textId="77777777" w:rsidR="00165CB2" w:rsidRDefault="00165CB2" w:rsidP="00F53A74">
      <w:r>
        <w:continuationSeparator/>
      </w:r>
    </w:p>
    <w:p w14:paraId="6A6FA5C8" w14:textId="77777777" w:rsidR="00165CB2" w:rsidRDefault="00165CB2" w:rsidP="00F53A74"/>
  </w:footnote>
  <w:footnote w:type="continuationNotice" w:id="1">
    <w:p w14:paraId="7324D953" w14:textId="77777777" w:rsidR="00165CB2" w:rsidRDefault="00165CB2" w:rsidP="00F53A74"/>
    <w:p w14:paraId="67B241AE" w14:textId="77777777" w:rsidR="00165CB2" w:rsidRDefault="00165CB2" w:rsidP="00F53A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1800A2"/>
    <w:multiLevelType w:val="hybridMultilevel"/>
    <w:tmpl w:val="04BE37E4"/>
    <w:lvl w:ilvl="0" w:tplc="C4A476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3A221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3C8C"/>
    <w:multiLevelType w:val="hybridMultilevel"/>
    <w:tmpl w:val="4EDE1A70"/>
    <w:lvl w:ilvl="0" w:tplc="21CA99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D33492"/>
    <w:multiLevelType w:val="hybridMultilevel"/>
    <w:tmpl w:val="34ECC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F0552E"/>
    <w:multiLevelType w:val="multilevel"/>
    <w:tmpl w:val="1750AF8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B0F753E"/>
    <w:multiLevelType w:val="multilevel"/>
    <w:tmpl w:val="5FF230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BDD51F6"/>
    <w:multiLevelType w:val="hybridMultilevel"/>
    <w:tmpl w:val="36D281B8"/>
    <w:lvl w:ilvl="0" w:tplc="46EE7B70">
      <w:start w:val="1"/>
      <w:numFmt w:val="bullet"/>
      <w:lvlText w:val="•"/>
      <w:lvlJc w:val="left"/>
      <w:pPr>
        <w:tabs>
          <w:tab w:val="num" w:pos="720"/>
        </w:tabs>
        <w:ind w:left="720" w:hanging="360"/>
      </w:pPr>
      <w:rPr>
        <w:rFonts w:ascii="Arial" w:hAnsi="Arial" w:hint="default"/>
      </w:rPr>
    </w:lvl>
    <w:lvl w:ilvl="1" w:tplc="8CF661EE">
      <w:numFmt w:val="bullet"/>
      <w:lvlText w:val="•"/>
      <w:lvlJc w:val="left"/>
      <w:pPr>
        <w:tabs>
          <w:tab w:val="num" w:pos="1440"/>
        </w:tabs>
        <w:ind w:left="1440" w:hanging="360"/>
      </w:pPr>
      <w:rPr>
        <w:rFonts w:ascii="Arial" w:hAnsi="Arial" w:hint="default"/>
      </w:rPr>
    </w:lvl>
    <w:lvl w:ilvl="2" w:tplc="4A0CFBD6">
      <w:numFmt w:val="bullet"/>
      <w:lvlText w:val="•"/>
      <w:lvlJc w:val="left"/>
      <w:pPr>
        <w:tabs>
          <w:tab w:val="num" w:pos="2160"/>
        </w:tabs>
        <w:ind w:left="2160" w:hanging="360"/>
      </w:pPr>
      <w:rPr>
        <w:rFonts w:ascii="Arial" w:hAnsi="Arial" w:hint="default"/>
      </w:rPr>
    </w:lvl>
    <w:lvl w:ilvl="3" w:tplc="CEA65C60" w:tentative="1">
      <w:start w:val="1"/>
      <w:numFmt w:val="bullet"/>
      <w:lvlText w:val="•"/>
      <w:lvlJc w:val="left"/>
      <w:pPr>
        <w:tabs>
          <w:tab w:val="num" w:pos="2880"/>
        </w:tabs>
        <w:ind w:left="2880" w:hanging="360"/>
      </w:pPr>
      <w:rPr>
        <w:rFonts w:ascii="Arial" w:hAnsi="Arial" w:hint="default"/>
      </w:rPr>
    </w:lvl>
    <w:lvl w:ilvl="4" w:tplc="65806086" w:tentative="1">
      <w:start w:val="1"/>
      <w:numFmt w:val="bullet"/>
      <w:lvlText w:val="•"/>
      <w:lvlJc w:val="left"/>
      <w:pPr>
        <w:tabs>
          <w:tab w:val="num" w:pos="3600"/>
        </w:tabs>
        <w:ind w:left="3600" w:hanging="360"/>
      </w:pPr>
      <w:rPr>
        <w:rFonts w:ascii="Arial" w:hAnsi="Arial" w:hint="default"/>
      </w:rPr>
    </w:lvl>
    <w:lvl w:ilvl="5" w:tplc="47F4D7AA" w:tentative="1">
      <w:start w:val="1"/>
      <w:numFmt w:val="bullet"/>
      <w:lvlText w:val="•"/>
      <w:lvlJc w:val="left"/>
      <w:pPr>
        <w:tabs>
          <w:tab w:val="num" w:pos="4320"/>
        </w:tabs>
        <w:ind w:left="4320" w:hanging="360"/>
      </w:pPr>
      <w:rPr>
        <w:rFonts w:ascii="Arial" w:hAnsi="Arial" w:hint="default"/>
      </w:rPr>
    </w:lvl>
    <w:lvl w:ilvl="6" w:tplc="1B4A2724" w:tentative="1">
      <w:start w:val="1"/>
      <w:numFmt w:val="bullet"/>
      <w:lvlText w:val="•"/>
      <w:lvlJc w:val="left"/>
      <w:pPr>
        <w:tabs>
          <w:tab w:val="num" w:pos="5040"/>
        </w:tabs>
        <w:ind w:left="5040" w:hanging="360"/>
      </w:pPr>
      <w:rPr>
        <w:rFonts w:ascii="Arial" w:hAnsi="Arial" w:hint="default"/>
      </w:rPr>
    </w:lvl>
    <w:lvl w:ilvl="7" w:tplc="0896DD74" w:tentative="1">
      <w:start w:val="1"/>
      <w:numFmt w:val="bullet"/>
      <w:lvlText w:val="•"/>
      <w:lvlJc w:val="left"/>
      <w:pPr>
        <w:tabs>
          <w:tab w:val="num" w:pos="5760"/>
        </w:tabs>
        <w:ind w:left="5760" w:hanging="360"/>
      </w:pPr>
      <w:rPr>
        <w:rFonts w:ascii="Arial" w:hAnsi="Arial" w:hint="default"/>
      </w:rPr>
    </w:lvl>
    <w:lvl w:ilvl="8" w:tplc="3F7E39C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C887B1F"/>
    <w:multiLevelType w:val="hybridMultilevel"/>
    <w:tmpl w:val="2FAE9EE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4C87DF4"/>
    <w:multiLevelType w:val="hybridMultilevel"/>
    <w:tmpl w:val="BCACAD34"/>
    <w:lvl w:ilvl="0" w:tplc="5A4A642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7905E5"/>
    <w:multiLevelType w:val="hybridMultilevel"/>
    <w:tmpl w:val="9F6C9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9A2EE6"/>
    <w:multiLevelType w:val="hybridMultilevel"/>
    <w:tmpl w:val="C5223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9ED273C"/>
    <w:multiLevelType w:val="hybridMultilevel"/>
    <w:tmpl w:val="A23C8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CB6DCD"/>
    <w:multiLevelType w:val="multilevel"/>
    <w:tmpl w:val="49908C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199778F"/>
    <w:multiLevelType w:val="hybridMultilevel"/>
    <w:tmpl w:val="0BCA9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E56C38"/>
    <w:multiLevelType w:val="hybridMultilevel"/>
    <w:tmpl w:val="C756BB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6D3EC9"/>
    <w:multiLevelType w:val="hybridMultilevel"/>
    <w:tmpl w:val="A692A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67308B"/>
    <w:multiLevelType w:val="hybridMultilevel"/>
    <w:tmpl w:val="7F404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7"/>
  </w:num>
  <w:num w:numId="2">
    <w:abstractNumId w:val="5"/>
  </w:num>
  <w:num w:numId="3">
    <w:abstractNumId w:val="22"/>
  </w:num>
  <w:num w:numId="4">
    <w:abstractNumId w:val="23"/>
  </w:num>
  <w:num w:numId="5">
    <w:abstractNumId w:val="4"/>
  </w:num>
  <w:num w:numId="6">
    <w:abstractNumId w:val="15"/>
  </w:num>
  <w:num w:numId="7">
    <w:abstractNumId w:val="9"/>
  </w:num>
  <w:num w:numId="8">
    <w:abstractNumId w:val="12"/>
  </w:num>
  <w:num w:numId="9">
    <w:abstractNumId w:val="18"/>
  </w:num>
  <w:num w:numId="10">
    <w:abstractNumId w:val="16"/>
  </w:num>
  <w:num w:numId="11">
    <w:abstractNumId w:val="17"/>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21"/>
  </w:num>
  <w:num w:numId="19">
    <w:abstractNumId w:val="6"/>
  </w:num>
  <w:num w:numId="20">
    <w:abstractNumId w:val="10"/>
  </w:num>
  <w:num w:numId="21">
    <w:abstractNumId w:val="19"/>
  </w:num>
  <w:num w:numId="22">
    <w:abstractNumId w:val="13"/>
  </w:num>
  <w:num w:numId="23">
    <w:abstractNumId w:val="14"/>
  </w:num>
  <w:num w:numId="24">
    <w:abstractNumId w:val="1"/>
  </w:num>
  <w:num w:numId="25">
    <w:abstractNumId w:val="8"/>
  </w:num>
  <w:num w:numId="26">
    <w:abstractNumId w:val="11"/>
  </w:num>
  <w:num w:numId="27">
    <w:abstractNumId w:val="2"/>
  </w:num>
  <w:num w:numId="28">
    <w:abstractNumId w:val="3"/>
  </w:num>
  <w:num w:numId="2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1638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6D3"/>
    <w:rsid w:val="00006830"/>
    <w:rsid w:val="00006911"/>
    <w:rsid w:val="00006DC6"/>
    <w:rsid w:val="00007061"/>
    <w:rsid w:val="000072D1"/>
    <w:rsid w:val="000072D7"/>
    <w:rsid w:val="00007683"/>
    <w:rsid w:val="00007711"/>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B4"/>
    <w:rsid w:val="000143F1"/>
    <w:rsid w:val="00014415"/>
    <w:rsid w:val="0001478A"/>
    <w:rsid w:val="000147C0"/>
    <w:rsid w:val="00014B73"/>
    <w:rsid w:val="00014D7D"/>
    <w:rsid w:val="0001503A"/>
    <w:rsid w:val="000150A0"/>
    <w:rsid w:val="00015290"/>
    <w:rsid w:val="0001529C"/>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2869"/>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10"/>
    <w:rsid w:val="000279D5"/>
    <w:rsid w:val="00027C38"/>
    <w:rsid w:val="00027E9E"/>
    <w:rsid w:val="00027EBD"/>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ADB"/>
    <w:rsid w:val="00036C3A"/>
    <w:rsid w:val="00037372"/>
    <w:rsid w:val="00037555"/>
    <w:rsid w:val="000379D0"/>
    <w:rsid w:val="0004017E"/>
    <w:rsid w:val="000401DC"/>
    <w:rsid w:val="0004076E"/>
    <w:rsid w:val="00040BE9"/>
    <w:rsid w:val="0004142D"/>
    <w:rsid w:val="000415AB"/>
    <w:rsid w:val="00041B42"/>
    <w:rsid w:val="00041D45"/>
    <w:rsid w:val="00041D50"/>
    <w:rsid w:val="00042457"/>
    <w:rsid w:val="000426BD"/>
    <w:rsid w:val="0004289F"/>
    <w:rsid w:val="00042A1D"/>
    <w:rsid w:val="00042FE0"/>
    <w:rsid w:val="000432B1"/>
    <w:rsid w:val="0004330F"/>
    <w:rsid w:val="00043509"/>
    <w:rsid w:val="000438EE"/>
    <w:rsid w:val="000439C8"/>
    <w:rsid w:val="00043D24"/>
    <w:rsid w:val="00043DD1"/>
    <w:rsid w:val="000447EF"/>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1BD"/>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4D8"/>
    <w:rsid w:val="0005684A"/>
    <w:rsid w:val="000568D7"/>
    <w:rsid w:val="00056A99"/>
    <w:rsid w:val="00056C93"/>
    <w:rsid w:val="0005709F"/>
    <w:rsid w:val="0005792C"/>
    <w:rsid w:val="000579DD"/>
    <w:rsid w:val="000602AA"/>
    <w:rsid w:val="00060657"/>
    <w:rsid w:val="0006073B"/>
    <w:rsid w:val="00060787"/>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10"/>
    <w:rsid w:val="0007183A"/>
    <w:rsid w:val="00071D4E"/>
    <w:rsid w:val="000726D2"/>
    <w:rsid w:val="000728BD"/>
    <w:rsid w:val="000729B0"/>
    <w:rsid w:val="00072BF0"/>
    <w:rsid w:val="00072C30"/>
    <w:rsid w:val="00072C46"/>
    <w:rsid w:val="000730BC"/>
    <w:rsid w:val="0007310E"/>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496"/>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AB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080"/>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6E8"/>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15E"/>
    <w:rsid w:val="000C37FB"/>
    <w:rsid w:val="000C3F0F"/>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3A6"/>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39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963"/>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50D"/>
    <w:rsid w:val="0011283D"/>
    <w:rsid w:val="00112927"/>
    <w:rsid w:val="00112A9C"/>
    <w:rsid w:val="00112C6F"/>
    <w:rsid w:val="00112F01"/>
    <w:rsid w:val="00113492"/>
    <w:rsid w:val="0011359D"/>
    <w:rsid w:val="001137C9"/>
    <w:rsid w:val="00113BC7"/>
    <w:rsid w:val="00113CA1"/>
    <w:rsid w:val="00113D06"/>
    <w:rsid w:val="00113D77"/>
    <w:rsid w:val="00113FB8"/>
    <w:rsid w:val="00114114"/>
    <w:rsid w:val="001141D7"/>
    <w:rsid w:val="00114454"/>
    <w:rsid w:val="00114C2E"/>
    <w:rsid w:val="00114D8F"/>
    <w:rsid w:val="00115884"/>
    <w:rsid w:val="0011590B"/>
    <w:rsid w:val="00115BCD"/>
    <w:rsid w:val="00115FF9"/>
    <w:rsid w:val="00116327"/>
    <w:rsid w:val="001167A0"/>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01"/>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4CA9"/>
    <w:rsid w:val="00124FCE"/>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745"/>
    <w:rsid w:val="00133B7D"/>
    <w:rsid w:val="00133E6E"/>
    <w:rsid w:val="00133F41"/>
    <w:rsid w:val="001343E6"/>
    <w:rsid w:val="00134471"/>
    <w:rsid w:val="001348F9"/>
    <w:rsid w:val="00134B43"/>
    <w:rsid w:val="00134DD5"/>
    <w:rsid w:val="00135E2E"/>
    <w:rsid w:val="00136204"/>
    <w:rsid w:val="00136756"/>
    <w:rsid w:val="00136BCA"/>
    <w:rsid w:val="001370CC"/>
    <w:rsid w:val="001377BE"/>
    <w:rsid w:val="001379E0"/>
    <w:rsid w:val="00137D00"/>
    <w:rsid w:val="001401AD"/>
    <w:rsid w:val="001402D9"/>
    <w:rsid w:val="0014067D"/>
    <w:rsid w:val="0014067E"/>
    <w:rsid w:val="001408A8"/>
    <w:rsid w:val="001415B6"/>
    <w:rsid w:val="00141860"/>
    <w:rsid w:val="001419CE"/>
    <w:rsid w:val="00142AB1"/>
    <w:rsid w:val="00142D92"/>
    <w:rsid w:val="00142F64"/>
    <w:rsid w:val="00142FB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088F"/>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7C"/>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8E"/>
    <w:rsid w:val="001650A2"/>
    <w:rsid w:val="001657C6"/>
    <w:rsid w:val="00165A3E"/>
    <w:rsid w:val="00165A62"/>
    <w:rsid w:val="00165A72"/>
    <w:rsid w:val="00165CB2"/>
    <w:rsid w:val="00165D0E"/>
    <w:rsid w:val="00165F39"/>
    <w:rsid w:val="00166161"/>
    <w:rsid w:val="00166824"/>
    <w:rsid w:val="001669BD"/>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5F4"/>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E26"/>
    <w:rsid w:val="001C1F0D"/>
    <w:rsid w:val="001C2384"/>
    <w:rsid w:val="001C2748"/>
    <w:rsid w:val="001C28B0"/>
    <w:rsid w:val="001C2C50"/>
    <w:rsid w:val="001C2C76"/>
    <w:rsid w:val="001C2D90"/>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279"/>
    <w:rsid w:val="001C63EF"/>
    <w:rsid w:val="001C67A5"/>
    <w:rsid w:val="001C68F1"/>
    <w:rsid w:val="001C6A20"/>
    <w:rsid w:val="001C6E8F"/>
    <w:rsid w:val="001C6EDF"/>
    <w:rsid w:val="001C7142"/>
    <w:rsid w:val="001C71CB"/>
    <w:rsid w:val="001C770D"/>
    <w:rsid w:val="001D024B"/>
    <w:rsid w:val="001D03B1"/>
    <w:rsid w:val="001D0612"/>
    <w:rsid w:val="001D09D7"/>
    <w:rsid w:val="001D1487"/>
    <w:rsid w:val="001D16C9"/>
    <w:rsid w:val="001D197C"/>
    <w:rsid w:val="001D1DD9"/>
    <w:rsid w:val="001D1FF1"/>
    <w:rsid w:val="001D2789"/>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0A3"/>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4D"/>
    <w:rsid w:val="001F2CB0"/>
    <w:rsid w:val="001F3896"/>
    <w:rsid w:val="001F3CCA"/>
    <w:rsid w:val="001F3E2D"/>
    <w:rsid w:val="001F3E90"/>
    <w:rsid w:val="001F4266"/>
    <w:rsid w:val="001F4278"/>
    <w:rsid w:val="001F4457"/>
    <w:rsid w:val="001F448D"/>
    <w:rsid w:val="001F454C"/>
    <w:rsid w:val="001F45C1"/>
    <w:rsid w:val="001F4903"/>
    <w:rsid w:val="001F4D3D"/>
    <w:rsid w:val="001F4F51"/>
    <w:rsid w:val="001F5289"/>
    <w:rsid w:val="001F549F"/>
    <w:rsid w:val="001F55B5"/>
    <w:rsid w:val="001F5A1C"/>
    <w:rsid w:val="001F5AC1"/>
    <w:rsid w:val="001F5B9E"/>
    <w:rsid w:val="001F6092"/>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3D2"/>
    <w:rsid w:val="00255B01"/>
    <w:rsid w:val="00255F1E"/>
    <w:rsid w:val="0025653D"/>
    <w:rsid w:val="00256CEE"/>
    <w:rsid w:val="00257437"/>
    <w:rsid w:val="0025755D"/>
    <w:rsid w:val="0026063F"/>
    <w:rsid w:val="0026108D"/>
    <w:rsid w:val="00261288"/>
    <w:rsid w:val="00261424"/>
    <w:rsid w:val="00261468"/>
    <w:rsid w:val="00261630"/>
    <w:rsid w:val="002616F6"/>
    <w:rsid w:val="00261862"/>
    <w:rsid w:val="00261E35"/>
    <w:rsid w:val="002625C8"/>
    <w:rsid w:val="0026286E"/>
    <w:rsid w:val="0026297F"/>
    <w:rsid w:val="00262BE9"/>
    <w:rsid w:val="002632DF"/>
    <w:rsid w:val="0026337D"/>
    <w:rsid w:val="00263A2D"/>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1AE7"/>
    <w:rsid w:val="002828AB"/>
    <w:rsid w:val="002829C6"/>
    <w:rsid w:val="0028321B"/>
    <w:rsid w:val="002832B4"/>
    <w:rsid w:val="00283D94"/>
    <w:rsid w:val="00284289"/>
    <w:rsid w:val="002844D9"/>
    <w:rsid w:val="00284575"/>
    <w:rsid w:val="00284672"/>
    <w:rsid w:val="002849D4"/>
    <w:rsid w:val="00284EAA"/>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A2A"/>
    <w:rsid w:val="00296C5E"/>
    <w:rsid w:val="0029741B"/>
    <w:rsid w:val="0029770A"/>
    <w:rsid w:val="00297732"/>
    <w:rsid w:val="002979E6"/>
    <w:rsid w:val="00297BCB"/>
    <w:rsid w:val="00297FA5"/>
    <w:rsid w:val="002A02BD"/>
    <w:rsid w:val="002A03F5"/>
    <w:rsid w:val="002A07CA"/>
    <w:rsid w:val="002A088B"/>
    <w:rsid w:val="002A0CC7"/>
    <w:rsid w:val="002A0E99"/>
    <w:rsid w:val="002A10CB"/>
    <w:rsid w:val="002A1370"/>
    <w:rsid w:val="002A14D2"/>
    <w:rsid w:val="002A1710"/>
    <w:rsid w:val="002A1F88"/>
    <w:rsid w:val="002A2181"/>
    <w:rsid w:val="002A2264"/>
    <w:rsid w:val="002A2420"/>
    <w:rsid w:val="002A2653"/>
    <w:rsid w:val="002A2742"/>
    <w:rsid w:val="002A2F26"/>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CE3"/>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B7E0C"/>
    <w:rsid w:val="002C01EB"/>
    <w:rsid w:val="002C0431"/>
    <w:rsid w:val="002C0F2C"/>
    <w:rsid w:val="002C14A7"/>
    <w:rsid w:val="002C15E8"/>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503"/>
    <w:rsid w:val="002D06ED"/>
    <w:rsid w:val="002D06EF"/>
    <w:rsid w:val="002D071C"/>
    <w:rsid w:val="002D09F5"/>
    <w:rsid w:val="002D13D8"/>
    <w:rsid w:val="002D146E"/>
    <w:rsid w:val="002D1583"/>
    <w:rsid w:val="002D15B0"/>
    <w:rsid w:val="002D19B7"/>
    <w:rsid w:val="002D1C71"/>
    <w:rsid w:val="002D1D1E"/>
    <w:rsid w:val="002D1E19"/>
    <w:rsid w:val="002D1F04"/>
    <w:rsid w:val="002D1F5F"/>
    <w:rsid w:val="002D2F41"/>
    <w:rsid w:val="002D39C3"/>
    <w:rsid w:val="002D3A7F"/>
    <w:rsid w:val="002D3CB5"/>
    <w:rsid w:val="002D3E9B"/>
    <w:rsid w:val="002D4162"/>
    <w:rsid w:val="002D477B"/>
    <w:rsid w:val="002D4C46"/>
    <w:rsid w:val="002D4CA6"/>
    <w:rsid w:val="002D525F"/>
    <w:rsid w:val="002D5B2B"/>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8A6"/>
    <w:rsid w:val="002E4D45"/>
    <w:rsid w:val="002E527E"/>
    <w:rsid w:val="002E5464"/>
    <w:rsid w:val="002E5A56"/>
    <w:rsid w:val="002E5B24"/>
    <w:rsid w:val="002E658A"/>
    <w:rsid w:val="002E6A01"/>
    <w:rsid w:val="002E6DBA"/>
    <w:rsid w:val="002E716C"/>
    <w:rsid w:val="002E74BA"/>
    <w:rsid w:val="002E79DA"/>
    <w:rsid w:val="002E7DAB"/>
    <w:rsid w:val="002F0093"/>
    <w:rsid w:val="002F00B8"/>
    <w:rsid w:val="002F0732"/>
    <w:rsid w:val="002F0D70"/>
    <w:rsid w:val="002F0FEC"/>
    <w:rsid w:val="002F16A6"/>
    <w:rsid w:val="002F1778"/>
    <w:rsid w:val="002F1814"/>
    <w:rsid w:val="002F1881"/>
    <w:rsid w:val="002F1BE1"/>
    <w:rsid w:val="002F228C"/>
    <w:rsid w:val="002F29D6"/>
    <w:rsid w:val="002F3263"/>
    <w:rsid w:val="002F3959"/>
    <w:rsid w:val="002F396A"/>
    <w:rsid w:val="002F3972"/>
    <w:rsid w:val="002F3996"/>
    <w:rsid w:val="002F3DEE"/>
    <w:rsid w:val="002F3FF7"/>
    <w:rsid w:val="002F473E"/>
    <w:rsid w:val="002F4A4B"/>
    <w:rsid w:val="002F4ABB"/>
    <w:rsid w:val="002F5135"/>
    <w:rsid w:val="002F5AAF"/>
    <w:rsid w:val="002F5AC8"/>
    <w:rsid w:val="002F5E0D"/>
    <w:rsid w:val="002F5E55"/>
    <w:rsid w:val="002F601F"/>
    <w:rsid w:val="002F6240"/>
    <w:rsid w:val="002F62DE"/>
    <w:rsid w:val="002F6682"/>
    <w:rsid w:val="002F6B54"/>
    <w:rsid w:val="002F6BC5"/>
    <w:rsid w:val="002F6DB5"/>
    <w:rsid w:val="002F719D"/>
    <w:rsid w:val="002F7616"/>
    <w:rsid w:val="002F770B"/>
    <w:rsid w:val="002F7C38"/>
    <w:rsid w:val="002F7D38"/>
    <w:rsid w:val="003002FF"/>
    <w:rsid w:val="0030045E"/>
    <w:rsid w:val="00300799"/>
    <w:rsid w:val="003012B7"/>
    <w:rsid w:val="00301385"/>
    <w:rsid w:val="00301561"/>
    <w:rsid w:val="00301A2E"/>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2DC"/>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04"/>
    <w:rsid w:val="00312819"/>
    <w:rsid w:val="003129E1"/>
    <w:rsid w:val="003129F0"/>
    <w:rsid w:val="00312C5C"/>
    <w:rsid w:val="00312E03"/>
    <w:rsid w:val="00312E77"/>
    <w:rsid w:val="0031310A"/>
    <w:rsid w:val="003132BA"/>
    <w:rsid w:val="003139AE"/>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D4D"/>
    <w:rsid w:val="00320F94"/>
    <w:rsid w:val="0032120F"/>
    <w:rsid w:val="00321217"/>
    <w:rsid w:val="0032132D"/>
    <w:rsid w:val="0032153C"/>
    <w:rsid w:val="003218D2"/>
    <w:rsid w:val="0032192C"/>
    <w:rsid w:val="00321993"/>
    <w:rsid w:val="00321E0D"/>
    <w:rsid w:val="003220C0"/>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91D"/>
    <w:rsid w:val="00325DC4"/>
    <w:rsid w:val="00325E35"/>
    <w:rsid w:val="003261C6"/>
    <w:rsid w:val="0032637A"/>
    <w:rsid w:val="00326B78"/>
    <w:rsid w:val="00326DE4"/>
    <w:rsid w:val="003272F2"/>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F5"/>
    <w:rsid w:val="00335772"/>
    <w:rsid w:val="0033580A"/>
    <w:rsid w:val="0033590B"/>
    <w:rsid w:val="00335B11"/>
    <w:rsid w:val="00335D21"/>
    <w:rsid w:val="00335FDF"/>
    <w:rsid w:val="00336451"/>
    <w:rsid w:val="00336714"/>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69F7"/>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950"/>
    <w:rsid w:val="00370D29"/>
    <w:rsid w:val="00370D81"/>
    <w:rsid w:val="003710C5"/>
    <w:rsid w:val="0037184F"/>
    <w:rsid w:val="003719CD"/>
    <w:rsid w:val="00371CAB"/>
    <w:rsid w:val="00371D5C"/>
    <w:rsid w:val="00371F7B"/>
    <w:rsid w:val="0037209F"/>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332"/>
    <w:rsid w:val="00397A5D"/>
    <w:rsid w:val="003A0151"/>
    <w:rsid w:val="003A0639"/>
    <w:rsid w:val="003A06DC"/>
    <w:rsid w:val="003A080F"/>
    <w:rsid w:val="003A097C"/>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2F"/>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9FC"/>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50BC"/>
    <w:rsid w:val="003D5A69"/>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BA7"/>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2EF4"/>
    <w:rsid w:val="00433014"/>
    <w:rsid w:val="0043318B"/>
    <w:rsid w:val="004332FF"/>
    <w:rsid w:val="00433422"/>
    <w:rsid w:val="00433426"/>
    <w:rsid w:val="00433768"/>
    <w:rsid w:val="00433B7C"/>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B72"/>
    <w:rsid w:val="00441047"/>
    <w:rsid w:val="004415BB"/>
    <w:rsid w:val="004415FC"/>
    <w:rsid w:val="004429C0"/>
    <w:rsid w:val="00442C2D"/>
    <w:rsid w:val="00442C33"/>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CF4"/>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317"/>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3EE"/>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80A"/>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638"/>
    <w:rsid w:val="00484911"/>
    <w:rsid w:val="00484CF3"/>
    <w:rsid w:val="00484EB0"/>
    <w:rsid w:val="00484F2D"/>
    <w:rsid w:val="00485096"/>
    <w:rsid w:val="004855E7"/>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5E6"/>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11F"/>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9E8"/>
    <w:rsid w:val="004C2A99"/>
    <w:rsid w:val="004C2CDA"/>
    <w:rsid w:val="004C2CF0"/>
    <w:rsid w:val="004C3297"/>
    <w:rsid w:val="004C3B23"/>
    <w:rsid w:val="004C3CF1"/>
    <w:rsid w:val="004C3E42"/>
    <w:rsid w:val="004C42F4"/>
    <w:rsid w:val="004C4576"/>
    <w:rsid w:val="004C4904"/>
    <w:rsid w:val="004C4982"/>
    <w:rsid w:val="004C4BB0"/>
    <w:rsid w:val="004C4CC2"/>
    <w:rsid w:val="004C4ECB"/>
    <w:rsid w:val="004C5020"/>
    <w:rsid w:val="004C5895"/>
    <w:rsid w:val="004C58A3"/>
    <w:rsid w:val="004C5BFA"/>
    <w:rsid w:val="004C5ED1"/>
    <w:rsid w:val="004C62C2"/>
    <w:rsid w:val="004C62FF"/>
    <w:rsid w:val="004C66F7"/>
    <w:rsid w:val="004C686B"/>
    <w:rsid w:val="004C6964"/>
    <w:rsid w:val="004C6D1C"/>
    <w:rsid w:val="004C6F0D"/>
    <w:rsid w:val="004C7051"/>
    <w:rsid w:val="004C7C80"/>
    <w:rsid w:val="004C7DE5"/>
    <w:rsid w:val="004D020D"/>
    <w:rsid w:val="004D077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2DF"/>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97C"/>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CEF"/>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B0E"/>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6E"/>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8DB"/>
    <w:rsid w:val="00525953"/>
    <w:rsid w:val="00525978"/>
    <w:rsid w:val="00525B19"/>
    <w:rsid w:val="00525F0E"/>
    <w:rsid w:val="005260B1"/>
    <w:rsid w:val="00526142"/>
    <w:rsid w:val="00526540"/>
    <w:rsid w:val="00526576"/>
    <w:rsid w:val="00526AE4"/>
    <w:rsid w:val="00526B13"/>
    <w:rsid w:val="00526BA7"/>
    <w:rsid w:val="00526D7B"/>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3A"/>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5145"/>
    <w:rsid w:val="005552CB"/>
    <w:rsid w:val="005555C7"/>
    <w:rsid w:val="005557BA"/>
    <w:rsid w:val="00555C06"/>
    <w:rsid w:val="005560E9"/>
    <w:rsid w:val="00556328"/>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7B"/>
    <w:rsid w:val="005817D3"/>
    <w:rsid w:val="005819A7"/>
    <w:rsid w:val="00581A24"/>
    <w:rsid w:val="00582506"/>
    <w:rsid w:val="0058257C"/>
    <w:rsid w:val="00582BE2"/>
    <w:rsid w:val="0058325F"/>
    <w:rsid w:val="005835AA"/>
    <w:rsid w:val="0058368E"/>
    <w:rsid w:val="005837BD"/>
    <w:rsid w:val="00583DDF"/>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412"/>
    <w:rsid w:val="0059070D"/>
    <w:rsid w:val="00590A91"/>
    <w:rsid w:val="00590FAA"/>
    <w:rsid w:val="00590FF9"/>
    <w:rsid w:val="005916A9"/>
    <w:rsid w:val="005916B9"/>
    <w:rsid w:val="005917D9"/>
    <w:rsid w:val="0059199D"/>
    <w:rsid w:val="00591EF4"/>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94A"/>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406"/>
    <w:rsid w:val="005E358F"/>
    <w:rsid w:val="005E3927"/>
    <w:rsid w:val="005E3B40"/>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C7C"/>
    <w:rsid w:val="005F3D21"/>
    <w:rsid w:val="005F40E7"/>
    <w:rsid w:val="005F42CB"/>
    <w:rsid w:val="005F455A"/>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A67"/>
    <w:rsid w:val="00637B8A"/>
    <w:rsid w:val="00637FCC"/>
    <w:rsid w:val="00640042"/>
    <w:rsid w:val="00640619"/>
    <w:rsid w:val="006408C1"/>
    <w:rsid w:val="00640CE8"/>
    <w:rsid w:val="00640DB2"/>
    <w:rsid w:val="00641490"/>
    <w:rsid w:val="0064158E"/>
    <w:rsid w:val="00641658"/>
    <w:rsid w:val="00641753"/>
    <w:rsid w:val="006422C0"/>
    <w:rsid w:val="006428BB"/>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17"/>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57CC7"/>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07"/>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77EBB"/>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EC7"/>
    <w:rsid w:val="006A1FE8"/>
    <w:rsid w:val="006A3285"/>
    <w:rsid w:val="006A39AA"/>
    <w:rsid w:val="006A3F29"/>
    <w:rsid w:val="006A4413"/>
    <w:rsid w:val="006A4665"/>
    <w:rsid w:val="006A4750"/>
    <w:rsid w:val="006A4795"/>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0F5"/>
    <w:rsid w:val="006B24C7"/>
    <w:rsid w:val="006B257B"/>
    <w:rsid w:val="006B26A2"/>
    <w:rsid w:val="006B3218"/>
    <w:rsid w:val="006B416F"/>
    <w:rsid w:val="006B438F"/>
    <w:rsid w:val="006B4473"/>
    <w:rsid w:val="006B4583"/>
    <w:rsid w:val="006B4F32"/>
    <w:rsid w:val="006B5A51"/>
    <w:rsid w:val="006B6065"/>
    <w:rsid w:val="006B606B"/>
    <w:rsid w:val="006B6237"/>
    <w:rsid w:val="006B66EF"/>
    <w:rsid w:val="006B67D4"/>
    <w:rsid w:val="006B68F5"/>
    <w:rsid w:val="006B6F79"/>
    <w:rsid w:val="006B7084"/>
    <w:rsid w:val="006B74A4"/>
    <w:rsid w:val="006B7570"/>
    <w:rsid w:val="006B75ED"/>
    <w:rsid w:val="006B7781"/>
    <w:rsid w:val="006B7BCF"/>
    <w:rsid w:val="006B7CFA"/>
    <w:rsid w:val="006C0A6F"/>
    <w:rsid w:val="006C0CEA"/>
    <w:rsid w:val="006C10E8"/>
    <w:rsid w:val="006C192F"/>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C03"/>
    <w:rsid w:val="006C7FC8"/>
    <w:rsid w:val="006D063B"/>
    <w:rsid w:val="006D0719"/>
    <w:rsid w:val="006D07E1"/>
    <w:rsid w:val="006D0839"/>
    <w:rsid w:val="006D09FB"/>
    <w:rsid w:val="006D0A88"/>
    <w:rsid w:val="006D1249"/>
    <w:rsid w:val="006D1339"/>
    <w:rsid w:val="006D14DB"/>
    <w:rsid w:val="006D162E"/>
    <w:rsid w:val="006D1749"/>
    <w:rsid w:val="006D18BD"/>
    <w:rsid w:val="006D1A43"/>
    <w:rsid w:val="006D1A44"/>
    <w:rsid w:val="006D1A7A"/>
    <w:rsid w:val="006D1F00"/>
    <w:rsid w:val="006D2178"/>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361"/>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0C0F"/>
    <w:rsid w:val="006F0CC7"/>
    <w:rsid w:val="006F161F"/>
    <w:rsid w:val="006F17C3"/>
    <w:rsid w:val="006F1B95"/>
    <w:rsid w:val="006F1F5C"/>
    <w:rsid w:val="006F219A"/>
    <w:rsid w:val="006F246B"/>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B55"/>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3FE1"/>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5F30"/>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0FEB"/>
    <w:rsid w:val="0073103A"/>
    <w:rsid w:val="0073133C"/>
    <w:rsid w:val="007318DD"/>
    <w:rsid w:val="00731C03"/>
    <w:rsid w:val="0073237B"/>
    <w:rsid w:val="0073307E"/>
    <w:rsid w:val="007333D7"/>
    <w:rsid w:val="0073386A"/>
    <w:rsid w:val="0073442C"/>
    <w:rsid w:val="0073485D"/>
    <w:rsid w:val="007349CB"/>
    <w:rsid w:val="00734C51"/>
    <w:rsid w:val="00735128"/>
    <w:rsid w:val="007351C8"/>
    <w:rsid w:val="007352AE"/>
    <w:rsid w:val="00735423"/>
    <w:rsid w:val="0073568B"/>
    <w:rsid w:val="007357D0"/>
    <w:rsid w:val="0073619D"/>
    <w:rsid w:val="00736245"/>
    <w:rsid w:val="007368BA"/>
    <w:rsid w:val="00737346"/>
    <w:rsid w:val="00737D02"/>
    <w:rsid w:val="00740153"/>
    <w:rsid w:val="00740335"/>
    <w:rsid w:val="007406B8"/>
    <w:rsid w:val="007406BC"/>
    <w:rsid w:val="00740A8A"/>
    <w:rsid w:val="00740EF2"/>
    <w:rsid w:val="007415D5"/>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5C55"/>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AA"/>
    <w:rsid w:val="007513B5"/>
    <w:rsid w:val="00751655"/>
    <w:rsid w:val="00751828"/>
    <w:rsid w:val="00751EAF"/>
    <w:rsid w:val="00751F5B"/>
    <w:rsid w:val="00751F71"/>
    <w:rsid w:val="007521DD"/>
    <w:rsid w:val="00752832"/>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65A"/>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2B51"/>
    <w:rsid w:val="007831EA"/>
    <w:rsid w:val="00783782"/>
    <w:rsid w:val="007837B4"/>
    <w:rsid w:val="007838AC"/>
    <w:rsid w:val="0078397E"/>
    <w:rsid w:val="007839D6"/>
    <w:rsid w:val="00783EAE"/>
    <w:rsid w:val="00783FAC"/>
    <w:rsid w:val="00784331"/>
    <w:rsid w:val="00784764"/>
    <w:rsid w:val="007847DB"/>
    <w:rsid w:val="007849FA"/>
    <w:rsid w:val="00785390"/>
    <w:rsid w:val="00785814"/>
    <w:rsid w:val="00785985"/>
    <w:rsid w:val="00785A84"/>
    <w:rsid w:val="00786B32"/>
    <w:rsid w:val="0078700C"/>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8D4"/>
    <w:rsid w:val="007914B5"/>
    <w:rsid w:val="00791823"/>
    <w:rsid w:val="007920EA"/>
    <w:rsid w:val="00792470"/>
    <w:rsid w:val="00792894"/>
    <w:rsid w:val="00792B08"/>
    <w:rsid w:val="0079332A"/>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B34"/>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9EF"/>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637"/>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D2F"/>
    <w:rsid w:val="007C7E99"/>
    <w:rsid w:val="007D01AC"/>
    <w:rsid w:val="007D029B"/>
    <w:rsid w:val="007D02C1"/>
    <w:rsid w:val="007D0654"/>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7F8"/>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0AC7"/>
    <w:rsid w:val="007F1056"/>
    <w:rsid w:val="007F12B3"/>
    <w:rsid w:val="007F18D6"/>
    <w:rsid w:val="007F19CC"/>
    <w:rsid w:val="007F1AAF"/>
    <w:rsid w:val="007F1B26"/>
    <w:rsid w:val="007F1BA2"/>
    <w:rsid w:val="007F1FA3"/>
    <w:rsid w:val="007F2BCA"/>
    <w:rsid w:val="007F2CA6"/>
    <w:rsid w:val="007F3469"/>
    <w:rsid w:val="007F47A1"/>
    <w:rsid w:val="007F4D3A"/>
    <w:rsid w:val="007F5102"/>
    <w:rsid w:val="007F540C"/>
    <w:rsid w:val="007F5491"/>
    <w:rsid w:val="007F566E"/>
    <w:rsid w:val="007F59DF"/>
    <w:rsid w:val="007F5DF1"/>
    <w:rsid w:val="007F60B6"/>
    <w:rsid w:val="007F67B7"/>
    <w:rsid w:val="007F6A22"/>
    <w:rsid w:val="007F6CD1"/>
    <w:rsid w:val="007F6E14"/>
    <w:rsid w:val="007F6F42"/>
    <w:rsid w:val="007F6FA9"/>
    <w:rsid w:val="007F75E0"/>
    <w:rsid w:val="007F7F32"/>
    <w:rsid w:val="008004EC"/>
    <w:rsid w:val="008009FF"/>
    <w:rsid w:val="00800F51"/>
    <w:rsid w:val="008010A7"/>
    <w:rsid w:val="00801148"/>
    <w:rsid w:val="008013ED"/>
    <w:rsid w:val="00801A98"/>
    <w:rsid w:val="00801D96"/>
    <w:rsid w:val="0080208F"/>
    <w:rsid w:val="008020CC"/>
    <w:rsid w:val="00802B64"/>
    <w:rsid w:val="008031B0"/>
    <w:rsid w:val="008036CF"/>
    <w:rsid w:val="00803AA7"/>
    <w:rsid w:val="00803EE2"/>
    <w:rsid w:val="00804570"/>
    <w:rsid w:val="00804823"/>
    <w:rsid w:val="00804C30"/>
    <w:rsid w:val="00804D18"/>
    <w:rsid w:val="00804ECF"/>
    <w:rsid w:val="0080500A"/>
    <w:rsid w:val="00805264"/>
    <w:rsid w:val="008052BA"/>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9DE"/>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6E67"/>
    <w:rsid w:val="00827004"/>
    <w:rsid w:val="0082751D"/>
    <w:rsid w:val="00827936"/>
    <w:rsid w:val="00827C76"/>
    <w:rsid w:val="00830527"/>
    <w:rsid w:val="008306C0"/>
    <w:rsid w:val="00830F84"/>
    <w:rsid w:val="0083153B"/>
    <w:rsid w:val="00831584"/>
    <w:rsid w:val="008315B6"/>
    <w:rsid w:val="00831A2E"/>
    <w:rsid w:val="008324E0"/>
    <w:rsid w:val="00832B39"/>
    <w:rsid w:val="00832C35"/>
    <w:rsid w:val="00832E49"/>
    <w:rsid w:val="0083380C"/>
    <w:rsid w:val="00833878"/>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8CD"/>
    <w:rsid w:val="00837AF1"/>
    <w:rsid w:val="00837AFA"/>
    <w:rsid w:val="00837D23"/>
    <w:rsid w:val="00837E93"/>
    <w:rsid w:val="0084006A"/>
    <w:rsid w:val="00840500"/>
    <w:rsid w:val="00840B87"/>
    <w:rsid w:val="00840C8D"/>
    <w:rsid w:val="00840D92"/>
    <w:rsid w:val="00840ED2"/>
    <w:rsid w:val="00840F0E"/>
    <w:rsid w:val="008417B6"/>
    <w:rsid w:val="00841AB8"/>
    <w:rsid w:val="00841DB2"/>
    <w:rsid w:val="0084280F"/>
    <w:rsid w:val="00842A0B"/>
    <w:rsid w:val="00842A17"/>
    <w:rsid w:val="00842F0D"/>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6BB"/>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539"/>
    <w:rsid w:val="00870825"/>
    <w:rsid w:val="00870A7F"/>
    <w:rsid w:val="00870BD6"/>
    <w:rsid w:val="008712EC"/>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3CF9"/>
    <w:rsid w:val="008740E2"/>
    <w:rsid w:val="0087487C"/>
    <w:rsid w:val="0087487E"/>
    <w:rsid w:val="00874D47"/>
    <w:rsid w:val="00874F16"/>
    <w:rsid w:val="0087503C"/>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18"/>
    <w:rsid w:val="008A40BD"/>
    <w:rsid w:val="008A4667"/>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5DB4"/>
    <w:rsid w:val="008D6173"/>
    <w:rsid w:val="008D621E"/>
    <w:rsid w:val="008D62A2"/>
    <w:rsid w:val="008D6A77"/>
    <w:rsid w:val="008D70EB"/>
    <w:rsid w:val="008D7452"/>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7A4"/>
    <w:rsid w:val="008F1897"/>
    <w:rsid w:val="008F19CB"/>
    <w:rsid w:val="008F1CCC"/>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1DC3"/>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27D30"/>
    <w:rsid w:val="00930389"/>
    <w:rsid w:val="00930589"/>
    <w:rsid w:val="0093067E"/>
    <w:rsid w:val="00930903"/>
    <w:rsid w:val="009309A4"/>
    <w:rsid w:val="00931508"/>
    <w:rsid w:val="00931B3C"/>
    <w:rsid w:val="00931F5E"/>
    <w:rsid w:val="00931F99"/>
    <w:rsid w:val="009324BE"/>
    <w:rsid w:val="00932623"/>
    <w:rsid w:val="00932A78"/>
    <w:rsid w:val="00932BD4"/>
    <w:rsid w:val="00932CD6"/>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9AC"/>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49"/>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54B"/>
    <w:rsid w:val="00962C90"/>
    <w:rsid w:val="0096309F"/>
    <w:rsid w:val="00963268"/>
    <w:rsid w:val="00963BD0"/>
    <w:rsid w:val="00963BD6"/>
    <w:rsid w:val="00963C63"/>
    <w:rsid w:val="00963E6A"/>
    <w:rsid w:val="00964053"/>
    <w:rsid w:val="009643E5"/>
    <w:rsid w:val="009645D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04F"/>
    <w:rsid w:val="00993347"/>
    <w:rsid w:val="0099355E"/>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D1A"/>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D7D"/>
    <w:rsid w:val="009B4D82"/>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062"/>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2BFF"/>
    <w:rsid w:val="009D3018"/>
    <w:rsid w:val="009D3081"/>
    <w:rsid w:val="009D36A8"/>
    <w:rsid w:val="009D36B8"/>
    <w:rsid w:val="009D3A84"/>
    <w:rsid w:val="009D43BD"/>
    <w:rsid w:val="009D4425"/>
    <w:rsid w:val="009D4D59"/>
    <w:rsid w:val="009D4FB2"/>
    <w:rsid w:val="009D4FD3"/>
    <w:rsid w:val="009D5088"/>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6F3"/>
    <w:rsid w:val="009E17B5"/>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2CA"/>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2E"/>
    <w:rsid w:val="00A00346"/>
    <w:rsid w:val="00A00657"/>
    <w:rsid w:val="00A008D6"/>
    <w:rsid w:val="00A00F2A"/>
    <w:rsid w:val="00A0107A"/>
    <w:rsid w:val="00A014B3"/>
    <w:rsid w:val="00A01600"/>
    <w:rsid w:val="00A01671"/>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915"/>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784"/>
    <w:rsid w:val="00A14C7C"/>
    <w:rsid w:val="00A14C9F"/>
    <w:rsid w:val="00A1517B"/>
    <w:rsid w:val="00A1530E"/>
    <w:rsid w:val="00A154C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1EDC"/>
    <w:rsid w:val="00A22066"/>
    <w:rsid w:val="00A22169"/>
    <w:rsid w:val="00A2223B"/>
    <w:rsid w:val="00A22371"/>
    <w:rsid w:val="00A228E3"/>
    <w:rsid w:val="00A22BE1"/>
    <w:rsid w:val="00A22FEF"/>
    <w:rsid w:val="00A232A7"/>
    <w:rsid w:val="00A23425"/>
    <w:rsid w:val="00A235A1"/>
    <w:rsid w:val="00A23A9F"/>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0934"/>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C28"/>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9DE"/>
    <w:rsid w:val="00A45C74"/>
    <w:rsid w:val="00A46243"/>
    <w:rsid w:val="00A465D8"/>
    <w:rsid w:val="00A46D01"/>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36B"/>
    <w:rsid w:val="00A605A9"/>
    <w:rsid w:val="00A609EA"/>
    <w:rsid w:val="00A61258"/>
    <w:rsid w:val="00A6125A"/>
    <w:rsid w:val="00A6135D"/>
    <w:rsid w:val="00A61B2F"/>
    <w:rsid w:val="00A61B3B"/>
    <w:rsid w:val="00A61FFB"/>
    <w:rsid w:val="00A62473"/>
    <w:rsid w:val="00A63153"/>
    <w:rsid w:val="00A637E1"/>
    <w:rsid w:val="00A63845"/>
    <w:rsid w:val="00A63FDB"/>
    <w:rsid w:val="00A644B0"/>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87A53"/>
    <w:rsid w:val="00A90025"/>
    <w:rsid w:val="00A9015E"/>
    <w:rsid w:val="00A901A3"/>
    <w:rsid w:val="00A905FF"/>
    <w:rsid w:val="00A9073E"/>
    <w:rsid w:val="00A90BCC"/>
    <w:rsid w:val="00A90E8F"/>
    <w:rsid w:val="00A90E93"/>
    <w:rsid w:val="00A91018"/>
    <w:rsid w:val="00A915DA"/>
    <w:rsid w:val="00A91776"/>
    <w:rsid w:val="00A91FD7"/>
    <w:rsid w:val="00A921A5"/>
    <w:rsid w:val="00A921B1"/>
    <w:rsid w:val="00A93170"/>
    <w:rsid w:val="00A934AA"/>
    <w:rsid w:val="00A939F6"/>
    <w:rsid w:val="00A93ACF"/>
    <w:rsid w:val="00A94046"/>
    <w:rsid w:val="00A9405D"/>
    <w:rsid w:val="00A940E2"/>
    <w:rsid w:val="00A942F7"/>
    <w:rsid w:val="00A94AE5"/>
    <w:rsid w:val="00A94ED0"/>
    <w:rsid w:val="00A94EDB"/>
    <w:rsid w:val="00A9519D"/>
    <w:rsid w:val="00A95B8E"/>
    <w:rsid w:val="00A95EB5"/>
    <w:rsid w:val="00A95F4A"/>
    <w:rsid w:val="00A9607A"/>
    <w:rsid w:val="00A963FA"/>
    <w:rsid w:val="00A96780"/>
    <w:rsid w:val="00A96926"/>
    <w:rsid w:val="00A96D1B"/>
    <w:rsid w:val="00A96D6E"/>
    <w:rsid w:val="00A96D87"/>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AD7"/>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2310"/>
    <w:rsid w:val="00AB26D1"/>
    <w:rsid w:val="00AB278F"/>
    <w:rsid w:val="00AB29ED"/>
    <w:rsid w:val="00AB3211"/>
    <w:rsid w:val="00AB3434"/>
    <w:rsid w:val="00AB35EA"/>
    <w:rsid w:val="00AB3859"/>
    <w:rsid w:val="00AB39A6"/>
    <w:rsid w:val="00AB3B0D"/>
    <w:rsid w:val="00AB3CA1"/>
    <w:rsid w:val="00AB425D"/>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89"/>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5FFF"/>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0EA"/>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2B6F"/>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7F1"/>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04A"/>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10B"/>
    <w:rsid w:val="00B1727B"/>
    <w:rsid w:val="00B17CB7"/>
    <w:rsid w:val="00B204C6"/>
    <w:rsid w:val="00B20626"/>
    <w:rsid w:val="00B21726"/>
    <w:rsid w:val="00B218DC"/>
    <w:rsid w:val="00B21ED9"/>
    <w:rsid w:val="00B21FEF"/>
    <w:rsid w:val="00B2204E"/>
    <w:rsid w:val="00B2241E"/>
    <w:rsid w:val="00B2278D"/>
    <w:rsid w:val="00B22902"/>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DCE"/>
    <w:rsid w:val="00B35EED"/>
    <w:rsid w:val="00B36098"/>
    <w:rsid w:val="00B36230"/>
    <w:rsid w:val="00B362DF"/>
    <w:rsid w:val="00B3651E"/>
    <w:rsid w:val="00B36DBA"/>
    <w:rsid w:val="00B36DF0"/>
    <w:rsid w:val="00B3789E"/>
    <w:rsid w:val="00B37C21"/>
    <w:rsid w:val="00B37C82"/>
    <w:rsid w:val="00B37DFE"/>
    <w:rsid w:val="00B37E2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3F13"/>
    <w:rsid w:val="00B54047"/>
    <w:rsid w:val="00B54281"/>
    <w:rsid w:val="00B543F0"/>
    <w:rsid w:val="00B5472F"/>
    <w:rsid w:val="00B54778"/>
    <w:rsid w:val="00B549C6"/>
    <w:rsid w:val="00B549CD"/>
    <w:rsid w:val="00B551FD"/>
    <w:rsid w:val="00B55519"/>
    <w:rsid w:val="00B556D2"/>
    <w:rsid w:val="00B55906"/>
    <w:rsid w:val="00B5592D"/>
    <w:rsid w:val="00B5596E"/>
    <w:rsid w:val="00B559A2"/>
    <w:rsid w:val="00B55D0F"/>
    <w:rsid w:val="00B5646B"/>
    <w:rsid w:val="00B564A2"/>
    <w:rsid w:val="00B5661C"/>
    <w:rsid w:val="00B5675D"/>
    <w:rsid w:val="00B56784"/>
    <w:rsid w:val="00B56C09"/>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2C8"/>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946"/>
    <w:rsid w:val="00B74E90"/>
    <w:rsid w:val="00B750D7"/>
    <w:rsid w:val="00B75383"/>
    <w:rsid w:val="00B75462"/>
    <w:rsid w:val="00B756D8"/>
    <w:rsid w:val="00B7590F"/>
    <w:rsid w:val="00B75B87"/>
    <w:rsid w:val="00B75BED"/>
    <w:rsid w:val="00B75DA6"/>
    <w:rsid w:val="00B75EEE"/>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E32"/>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A"/>
    <w:rsid w:val="00BA6A8D"/>
    <w:rsid w:val="00BA770E"/>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A7"/>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3B2"/>
    <w:rsid w:val="00BE1671"/>
    <w:rsid w:val="00BE1867"/>
    <w:rsid w:val="00BE18D3"/>
    <w:rsid w:val="00BE197B"/>
    <w:rsid w:val="00BE1B34"/>
    <w:rsid w:val="00BE1D01"/>
    <w:rsid w:val="00BE2071"/>
    <w:rsid w:val="00BE2574"/>
    <w:rsid w:val="00BE2EE2"/>
    <w:rsid w:val="00BE33A3"/>
    <w:rsid w:val="00BE376F"/>
    <w:rsid w:val="00BE3826"/>
    <w:rsid w:val="00BE389C"/>
    <w:rsid w:val="00BE3C68"/>
    <w:rsid w:val="00BE3E89"/>
    <w:rsid w:val="00BE40B4"/>
    <w:rsid w:val="00BE40C6"/>
    <w:rsid w:val="00BE411F"/>
    <w:rsid w:val="00BE4131"/>
    <w:rsid w:val="00BE4634"/>
    <w:rsid w:val="00BE4723"/>
    <w:rsid w:val="00BE4A95"/>
    <w:rsid w:val="00BE4D90"/>
    <w:rsid w:val="00BE4E23"/>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DC5"/>
    <w:rsid w:val="00BF10A1"/>
    <w:rsid w:val="00BF11AF"/>
    <w:rsid w:val="00BF1269"/>
    <w:rsid w:val="00BF1318"/>
    <w:rsid w:val="00BF16B5"/>
    <w:rsid w:val="00BF1A38"/>
    <w:rsid w:val="00BF1E00"/>
    <w:rsid w:val="00BF25C8"/>
    <w:rsid w:val="00BF2C90"/>
    <w:rsid w:val="00BF305E"/>
    <w:rsid w:val="00BF36DB"/>
    <w:rsid w:val="00BF37C1"/>
    <w:rsid w:val="00BF38C5"/>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A7F"/>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BB4"/>
    <w:rsid w:val="00C30CF1"/>
    <w:rsid w:val="00C31014"/>
    <w:rsid w:val="00C3103B"/>
    <w:rsid w:val="00C31246"/>
    <w:rsid w:val="00C319CD"/>
    <w:rsid w:val="00C31F10"/>
    <w:rsid w:val="00C32070"/>
    <w:rsid w:val="00C321CA"/>
    <w:rsid w:val="00C32B7E"/>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37BEF"/>
    <w:rsid w:val="00C40165"/>
    <w:rsid w:val="00C40897"/>
    <w:rsid w:val="00C4114E"/>
    <w:rsid w:val="00C412CC"/>
    <w:rsid w:val="00C415A7"/>
    <w:rsid w:val="00C41C7A"/>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4E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072"/>
    <w:rsid w:val="00C55149"/>
    <w:rsid w:val="00C55190"/>
    <w:rsid w:val="00C55338"/>
    <w:rsid w:val="00C5570B"/>
    <w:rsid w:val="00C55852"/>
    <w:rsid w:val="00C55B24"/>
    <w:rsid w:val="00C55DB5"/>
    <w:rsid w:val="00C56985"/>
    <w:rsid w:val="00C56A4E"/>
    <w:rsid w:val="00C56BA1"/>
    <w:rsid w:val="00C571D2"/>
    <w:rsid w:val="00C574F3"/>
    <w:rsid w:val="00C5772B"/>
    <w:rsid w:val="00C57956"/>
    <w:rsid w:val="00C5799B"/>
    <w:rsid w:val="00C57E53"/>
    <w:rsid w:val="00C57F39"/>
    <w:rsid w:val="00C60D0F"/>
    <w:rsid w:val="00C613B3"/>
    <w:rsid w:val="00C613BB"/>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5A7"/>
    <w:rsid w:val="00C72B80"/>
    <w:rsid w:val="00C7333D"/>
    <w:rsid w:val="00C73440"/>
    <w:rsid w:val="00C73603"/>
    <w:rsid w:val="00C73FCD"/>
    <w:rsid w:val="00C74031"/>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2B"/>
    <w:rsid w:val="00C857EE"/>
    <w:rsid w:val="00C85AAD"/>
    <w:rsid w:val="00C85BBD"/>
    <w:rsid w:val="00C85E0B"/>
    <w:rsid w:val="00C862F2"/>
    <w:rsid w:val="00C87422"/>
    <w:rsid w:val="00C877F2"/>
    <w:rsid w:val="00C87C90"/>
    <w:rsid w:val="00C87D58"/>
    <w:rsid w:val="00C90411"/>
    <w:rsid w:val="00C905DA"/>
    <w:rsid w:val="00C90D8C"/>
    <w:rsid w:val="00C913AA"/>
    <w:rsid w:val="00C9150D"/>
    <w:rsid w:val="00C91587"/>
    <w:rsid w:val="00C91670"/>
    <w:rsid w:val="00C91758"/>
    <w:rsid w:val="00C91E5B"/>
    <w:rsid w:val="00C92206"/>
    <w:rsid w:val="00C9257C"/>
    <w:rsid w:val="00C92A84"/>
    <w:rsid w:val="00C92BDB"/>
    <w:rsid w:val="00C92DEC"/>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7B"/>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8B2"/>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185"/>
    <w:rsid w:val="00CC6331"/>
    <w:rsid w:val="00CC6854"/>
    <w:rsid w:val="00CC6CA5"/>
    <w:rsid w:val="00CC6FA7"/>
    <w:rsid w:val="00CC7511"/>
    <w:rsid w:val="00CC7E9A"/>
    <w:rsid w:val="00CD07A0"/>
    <w:rsid w:val="00CD08CC"/>
    <w:rsid w:val="00CD173B"/>
    <w:rsid w:val="00CD1A1C"/>
    <w:rsid w:val="00CD1B9D"/>
    <w:rsid w:val="00CD1C82"/>
    <w:rsid w:val="00CD1CD9"/>
    <w:rsid w:val="00CD1D33"/>
    <w:rsid w:val="00CD1FCE"/>
    <w:rsid w:val="00CD2005"/>
    <w:rsid w:val="00CD2297"/>
    <w:rsid w:val="00CD290C"/>
    <w:rsid w:val="00CD3178"/>
    <w:rsid w:val="00CD321E"/>
    <w:rsid w:val="00CD3519"/>
    <w:rsid w:val="00CD3AAF"/>
    <w:rsid w:val="00CD41F7"/>
    <w:rsid w:val="00CD4758"/>
    <w:rsid w:val="00CD4A06"/>
    <w:rsid w:val="00CD4D1D"/>
    <w:rsid w:val="00CD4E99"/>
    <w:rsid w:val="00CD553D"/>
    <w:rsid w:val="00CD5A75"/>
    <w:rsid w:val="00CD6587"/>
    <w:rsid w:val="00CD6D78"/>
    <w:rsid w:val="00CD6DE4"/>
    <w:rsid w:val="00CD72A8"/>
    <w:rsid w:val="00CD752D"/>
    <w:rsid w:val="00CD76F8"/>
    <w:rsid w:val="00CD7895"/>
    <w:rsid w:val="00CD7F38"/>
    <w:rsid w:val="00CE00C9"/>
    <w:rsid w:val="00CE039C"/>
    <w:rsid w:val="00CE053E"/>
    <w:rsid w:val="00CE0634"/>
    <w:rsid w:val="00CE0635"/>
    <w:rsid w:val="00CE0763"/>
    <w:rsid w:val="00CE08A4"/>
    <w:rsid w:val="00CE0DFE"/>
    <w:rsid w:val="00CE0F0D"/>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25B"/>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CD0"/>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F5"/>
    <w:rsid w:val="00D1482C"/>
    <w:rsid w:val="00D1493C"/>
    <w:rsid w:val="00D14C30"/>
    <w:rsid w:val="00D14CCD"/>
    <w:rsid w:val="00D14E23"/>
    <w:rsid w:val="00D151B2"/>
    <w:rsid w:val="00D153AC"/>
    <w:rsid w:val="00D1558F"/>
    <w:rsid w:val="00D15A36"/>
    <w:rsid w:val="00D15A3A"/>
    <w:rsid w:val="00D15B40"/>
    <w:rsid w:val="00D15BF1"/>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5D2"/>
    <w:rsid w:val="00D25AF8"/>
    <w:rsid w:val="00D25E95"/>
    <w:rsid w:val="00D25EA9"/>
    <w:rsid w:val="00D26019"/>
    <w:rsid w:val="00D260B5"/>
    <w:rsid w:val="00D261AC"/>
    <w:rsid w:val="00D261F0"/>
    <w:rsid w:val="00D26825"/>
    <w:rsid w:val="00D2693B"/>
    <w:rsid w:val="00D26BE0"/>
    <w:rsid w:val="00D27AA0"/>
    <w:rsid w:val="00D27EBD"/>
    <w:rsid w:val="00D27F78"/>
    <w:rsid w:val="00D31BC4"/>
    <w:rsid w:val="00D31F09"/>
    <w:rsid w:val="00D31FCA"/>
    <w:rsid w:val="00D33472"/>
    <w:rsid w:val="00D3359A"/>
    <w:rsid w:val="00D33CC8"/>
    <w:rsid w:val="00D33E30"/>
    <w:rsid w:val="00D340B7"/>
    <w:rsid w:val="00D341DD"/>
    <w:rsid w:val="00D34317"/>
    <w:rsid w:val="00D3444B"/>
    <w:rsid w:val="00D34466"/>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73F"/>
    <w:rsid w:val="00D41E0B"/>
    <w:rsid w:val="00D41EBC"/>
    <w:rsid w:val="00D42192"/>
    <w:rsid w:val="00D42644"/>
    <w:rsid w:val="00D42CE0"/>
    <w:rsid w:val="00D42E6A"/>
    <w:rsid w:val="00D4322A"/>
    <w:rsid w:val="00D4362A"/>
    <w:rsid w:val="00D43AC0"/>
    <w:rsid w:val="00D43E90"/>
    <w:rsid w:val="00D440C6"/>
    <w:rsid w:val="00D446A0"/>
    <w:rsid w:val="00D44BF4"/>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B35"/>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DF7"/>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30F"/>
    <w:rsid w:val="00D754F6"/>
    <w:rsid w:val="00D75520"/>
    <w:rsid w:val="00D75AED"/>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41F"/>
    <w:rsid w:val="00D86743"/>
    <w:rsid w:val="00D869DB"/>
    <w:rsid w:val="00D8746C"/>
    <w:rsid w:val="00D879AF"/>
    <w:rsid w:val="00D90206"/>
    <w:rsid w:val="00D905CB"/>
    <w:rsid w:val="00D90999"/>
    <w:rsid w:val="00D90B03"/>
    <w:rsid w:val="00D90CFA"/>
    <w:rsid w:val="00D912AA"/>
    <w:rsid w:val="00D9147A"/>
    <w:rsid w:val="00D92067"/>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6D8"/>
    <w:rsid w:val="00D97918"/>
    <w:rsid w:val="00D97A37"/>
    <w:rsid w:val="00D97ACE"/>
    <w:rsid w:val="00D97BFC"/>
    <w:rsid w:val="00D97F9E"/>
    <w:rsid w:val="00DA0398"/>
    <w:rsid w:val="00DA0437"/>
    <w:rsid w:val="00DA101B"/>
    <w:rsid w:val="00DA121A"/>
    <w:rsid w:val="00DA1C89"/>
    <w:rsid w:val="00DA2065"/>
    <w:rsid w:val="00DA2120"/>
    <w:rsid w:val="00DA248A"/>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597"/>
    <w:rsid w:val="00DC58D6"/>
    <w:rsid w:val="00DC5A8D"/>
    <w:rsid w:val="00DC626C"/>
    <w:rsid w:val="00DC6431"/>
    <w:rsid w:val="00DC6637"/>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4F"/>
    <w:rsid w:val="00DE1C94"/>
    <w:rsid w:val="00DE1E2C"/>
    <w:rsid w:val="00DE20C3"/>
    <w:rsid w:val="00DE22D4"/>
    <w:rsid w:val="00DE2341"/>
    <w:rsid w:val="00DE2348"/>
    <w:rsid w:val="00DE31D6"/>
    <w:rsid w:val="00DE3658"/>
    <w:rsid w:val="00DE404F"/>
    <w:rsid w:val="00DE4390"/>
    <w:rsid w:val="00DE5393"/>
    <w:rsid w:val="00DE552C"/>
    <w:rsid w:val="00DE5903"/>
    <w:rsid w:val="00DE5977"/>
    <w:rsid w:val="00DE5DC7"/>
    <w:rsid w:val="00DE5EA5"/>
    <w:rsid w:val="00DE6094"/>
    <w:rsid w:val="00DE6253"/>
    <w:rsid w:val="00DE631C"/>
    <w:rsid w:val="00DE6507"/>
    <w:rsid w:val="00DE6798"/>
    <w:rsid w:val="00DE6A63"/>
    <w:rsid w:val="00DE6BAF"/>
    <w:rsid w:val="00DE70DA"/>
    <w:rsid w:val="00DE71AE"/>
    <w:rsid w:val="00DE79B0"/>
    <w:rsid w:val="00DE79E1"/>
    <w:rsid w:val="00DE7CBF"/>
    <w:rsid w:val="00DF03ED"/>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91B"/>
    <w:rsid w:val="00E00C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4C7B"/>
    <w:rsid w:val="00E0505B"/>
    <w:rsid w:val="00E05540"/>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2F23"/>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1E2"/>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37EB8"/>
    <w:rsid w:val="00E4078D"/>
    <w:rsid w:val="00E40857"/>
    <w:rsid w:val="00E40DED"/>
    <w:rsid w:val="00E41019"/>
    <w:rsid w:val="00E41078"/>
    <w:rsid w:val="00E41184"/>
    <w:rsid w:val="00E41395"/>
    <w:rsid w:val="00E414E2"/>
    <w:rsid w:val="00E419A8"/>
    <w:rsid w:val="00E41AE6"/>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6D8"/>
    <w:rsid w:val="00E5188B"/>
    <w:rsid w:val="00E51A6F"/>
    <w:rsid w:val="00E51AF5"/>
    <w:rsid w:val="00E51B62"/>
    <w:rsid w:val="00E51E78"/>
    <w:rsid w:val="00E51EB7"/>
    <w:rsid w:val="00E52588"/>
    <w:rsid w:val="00E52B7D"/>
    <w:rsid w:val="00E52EA3"/>
    <w:rsid w:val="00E531B0"/>
    <w:rsid w:val="00E53827"/>
    <w:rsid w:val="00E53C60"/>
    <w:rsid w:val="00E543C0"/>
    <w:rsid w:val="00E549CE"/>
    <w:rsid w:val="00E54AA4"/>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4F85"/>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0D7D"/>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C8C"/>
    <w:rsid w:val="00E91DBB"/>
    <w:rsid w:val="00E9229A"/>
    <w:rsid w:val="00E924CD"/>
    <w:rsid w:val="00E92E4A"/>
    <w:rsid w:val="00E92F0C"/>
    <w:rsid w:val="00E930B3"/>
    <w:rsid w:val="00E9368F"/>
    <w:rsid w:val="00E9391D"/>
    <w:rsid w:val="00E94093"/>
    <w:rsid w:val="00E940CB"/>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E7B"/>
    <w:rsid w:val="00E96F04"/>
    <w:rsid w:val="00E96FFD"/>
    <w:rsid w:val="00E973DA"/>
    <w:rsid w:val="00E97476"/>
    <w:rsid w:val="00E97A8C"/>
    <w:rsid w:val="00E97BB1"/>
    <w:rsid w:val="00E97F53"/>
    <w:rsid w:val="00EA0306"/>
    <w:rsid w:val="00EA048C"/>
    <w:rsid w:val="00EA1249"/>
    <w:rsid w:val="00EA14E5"/>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73F"/>
    <w:rsid w:val="00EA4E3D"/>
    <w:rsid w:val="00EA589A"/>
    <w:rsid w:val="00EA5F96"/>
    <w:rsid w:val="00EA60E0"/>
    <w:rsid w:val="00EA643D"/>
    <w:rsid w:val="00EA6AF1"/>
    <w:rsid w:val="00EA6C9B"/>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9B9"/>
    <w:rsid w:val="00EC3F32"/>
    <w:rsid w:val="00EC4169"/>
    <w:rsid w:val="00EC4743"/>
    <w:rsid w:val="00EC4AA4"/>
    <w:rsid w:val="00EC4E93"/>
    <w:rsid w:val="00EC55C8"/>
    <w:rsid w:val="00EC5712"/>
    <w:rsid w:val="00EC5775"/>
    <w:rsid w:val="00EC5984"/>
    <w:rsid w:val="00EC5AFE"/>
    <w:rsid w:val="00EC5C4F"/>
    <w:rsid w:val="00EC62B7"/>
    <w:rsid w:val="00EC62EB"/>
    <w:rsid w:val="00EC6B16"/>
    <w:rsid w:val="00EC6ED1"/>
    <w:rsid w:val="00EC718D"/>
    <w:rsid w:val="00EC71CF"/>
    <w:rsid w:val="00EC74C9"/>
    <w:rsid w:val="00EC7622"/>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5C3"/>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0B3"/>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2A"/>
    <w:rsid w:val="00F160C0"/>
    <w:rsid w:val="00F162AC"/>
    <w:rsid w:val="00F16447"/>
    <w:rsid w:val="00F16978"/>
    <w:rsid w:val="00F16B1C"/>
    <w:rsid w:val="00F16CCF"/>
    <w:rsid w:val="00F17136"/>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066"/>
    <w:rsid w:val="00F23951"/>
    <w:rsid w:val="00F2403A"/>
    <w:rsid w:val="00F241BA"/>
    <w:rsid w:val="00F243F9"/>
    <w:rsid w:val="00F2446E"/>
    <w:rsid w:val="00F246E8"/>
    <w:rsid w:val="00F24FCB"/>
    <w:rsid w:val="00F25322"/>
    <w:rsid w:val="00F2606E"/>
    <w:rsid w:val="00F2610E"/>
    <w:rsid w:val="00F2624C"/>
    <w:rsid w:val="00F262DB"/>
    <w:rsid w:val="00F26883"/>
    <w:rsid w:val="00F26BC2"/>
    <w:rsid w:val="00F26EA4"/>
    <w:rsid w:val="00F27063"/>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52C"/>
    <w:rsid w:val="00F37614"/>
    <w:rsid w:val="00F377B6"/>
    <w:rsid w:val="00F37A95"/>
    <w:rsid w:val="00F37D45"/>
    <w:rsid w:val="00F37DA2"/>
    <w:rsid w:val="00F4067B"/>
    <w:rsid w:val="00F40BE0"/>
    <w:rsid w:val="00F40DE1"/>
    <w:rsid w:val="00F41108"/>
    <w:rsid w:val="00F412E0"/>
    <w:rsid w:val="00F41811"/>
    <w:rsid w:val="00F41BAC"/>
    <w:rsid w:val="00F42FB3"/>
    <w:rsid w:val="00F43E7D"/>
    <w:rsid w:val="00F442A1"/>
    <w:rsid w:val="00F4471C"/>
    <w:rsid w:val="00F448E5"/>
    <w:rsid w:val="00F454A8"/>
    <w:rsid w:val="00F455A0"/>
    <w:rsid w:val="00F458C6"/>
    <w:rsid w:val="00F45F22"/>
    <w:rsid w:val="00F4613E"/>
    <w:rsid w:val="00F4621B"/>
    <w:rsid w:val="00F46295"/>
    <w:rsid w:val="00F463E1"/>
    <w:rsid w:val="00F463E2"/>
    <w:rsid w:val="00F46826"/>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26C2"/>
    <w:rsid w:val="00F52700"/>
    <w:rsid w:val="00F52845"/>
    <w:rsid w:val="00F52B34"/>
    <w:rsid w:val="00F53494"/>
    <w:rsid w:val="00F535F7"/>
    <w:rsid w:val="00F53620"/>
    <w:rsid w:val="00F53740"/>
    <w:rsid w:val="00F53A74"/>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7E6"/>
    <w:rsid w:val="00F7097D"/>
    <w:rsid w:val="00F70A2B"/>
    <w:rsid w:val="00F70B24"/>
    <w:rsid w:val="00F71654"/>
    <w:rsid w:val="00F717E0"/>
    <w:rsid w:val="00F719D6"/>
    <w:rsid w:val="00F71DB2"/>
    <w:rsid w:val="00F72961"/>
    <w:rsid w:val="00F72AFE"/>
    <w:rsid w:val="00F73770"/>
    <w:rsid w:val="00F73CF1"/>
    <w:rsid w:val="00F73DE0"/>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59E"/>
    <w:rsid w:val="00F80626"/>
    <w:rsid w:val="00F80BCB"/>
    <w:rsid w:val="00F810E6"/>
    <w:rsid w:val="00F812B4"/>
    <w:rsid w:val="00F812DF"/>
    <w:rsid w:val="00F8153A"/>
    <w:rsid w:val="00F81C6D"/>
    <w:rsid w:val="00F81F7F"/>
    <w:rsid w:val="00F81F9F"/>
    <w:rsid w:val="00F82557"/>
    <w:rsid w:val="00F82D4F"/>
    <w:rsid w:val="00F82D74"/>
    <w:rsid w:val="00F82DD6"/>
    <w:rsid w:val="00F8304F"/>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66"/>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10D"/>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260"/>
    <w:rsid w:val="00FA56EE"/>
    <w:rsid w:val="00FA58E2"/>
    <w:rsid w:val="00FA5CB7"/>
    <w:rsid w:val="00FA6236"/>
    <w:rsid w:val="00FA65A6"/>
    <w:rsid w:val="00FA65F7"/>
    <w:rsid w:val="00FA6779"/>
    <w:rsid w:val="00FA679D"/>
    <w:rsid w:val="00FA6AF7"/>
    <w:rsid w:val="00FA731E"/>
    <w:rsid w:val="00FA784B"/>
    <w:rsid w:val="00FB0093"/>
    <w:rsid w:val="00FB009B"/>
    <w:rsid w:val="00FB02F7"/>
    <w:rsid w:val="00FB03D1"/>
    <w:rsid w:val="00FB0492"/>
    <w:rsid w:val="00FB0580"/>
    <w:rsid w:val="00FB0953"/>
    <w:rsid w:val="00FB0A0F"/>
    <w:rsid w:val="00FB0AA6"/>
    <w:rsid w:val="00FB0D98"/>
    <w:rsid w:val="00FB0E5A"/>
    <w:rsid w:val="00FB1789"/>
    <w:rsid w:val="00FB1D63"/>
    <w:rsid w:val="00FB21F6"/>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57D"/>
    <w:rsid w:val="00FB68B4"/>
    <w:rsid w:val="00FB6CD1"/>
    <w:rsid w:val="00FB6EF3"/>
    <w:rsid w:val="00FB74FC"/>
    <w:rsid w:val="00FB789D"/>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6F9"/>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566"/>
    <w:rsid w:val="00FD174F"/>
    <w:rsid w:val="00FD18B4"/>
    <w:rsid w:val="00FD1D6C"/>
    <w:rsid w:val="00FD1F3A"/>
    <w:rsid w:val="00FD1F6D"/>
    <w:rsid w:val="00FD2173"/>
    <w:rsid w:val="00FD2497"/>
    <w:rsid w:val="00FD24BD"/>
    <w:rsid w:val="00FD28B3"/>
    <w:rsid w:val="00FD30A5"/>
    <w:rsid w:val="00FD32F7"/>
    <w:rsid w:val="00FD34D9"/>
    <w:rsid w:val="00FD3676"/>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553"/>
    <w:rsid w:val="00FD7E5E"/>
    <w:rsid w:val="00FE018D"/>
    <w:rsid w:val="00FE02C0"/>
    <w:rsid w:val="00FE0642"/>
    <w:rsid w:val="00FE06ED"/>
    <w:rsid w:val="00FE08BE"/>
    <w:rsid w:val="00FE12F3"/>
    <w:rsid w:val="00FE19C7"/>
    <w:rsid w:val="00FE1CD0"/>
    <w:rsid w:val="00FE1CE7"/>
    <w:rsid w:val="00FE214A"/>
    <w:rsid w:val="00FE219D"/>
    <w:rsid w:val="00FE21EC"/>
    <w:rsid w:val="00FE2286"/>
    <w:rsid w:val="00FE22E9"/>
    <w:rsid w:val="00FE2476"/>
    <w:rsid w:val="00FE2C74"/>
    <w:rsid w:val="00FE2D1D"/>
    <w:rsid w:val="00FE2DD6"/>
    <w:rsid w:val="00FE346C"/>
    <w:rsid w:val="00FE3664"/>
    <w:rsid w:val="00FE3673"/>
    <w:rsid w:val="00FE3A14"/>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5E10C3C"/>
  <w15:chartTrackingRefBased/>
  <w15:docId w15:val="{58888FFF-D553-4E7B-873B-16458E72E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3A74"/>
    <w:pPr>
      <w:widowControl w:val="0"/>
      <w:kinsoku w:val="0"/>
      <w:overflowPunct w:val="0"/>
      <w:autoSpaceDE w:val="0"/>
      <w:autoSpaceDN w:val="0"/>
      <w:spacing w:after="120"/>
      <w:jc w:val="both"/>
    </w:pPr>
    <w:rPr>
      <w:kern w:val="2"/>
      <w:szCs w:val="24"/>
      <w:lang w:val="en-GB"/>
    </w:rPr>
  </w:style>
  <w:style w:type="paragraph" w:styleId="Heading1">
    <w:name w:val="heading 1"/>
    <w:aliases w:val="H1,h1,app heading 1,l1,Memo Heading 1,h11,h12,h13,h14,h15,h16"/>
    <w:next w:val="Normal"/>
    <w:qFormat/>
    <w:rsid w:val="00622530"/>
    <w:pPr>
      <w:keepNext/>
      <w:keepLines/>
      <w:numPr>
        <w:numId w:val="2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ilvl w:val="1"/>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124CA9"/>
    <w:pPr>
      <w:keepNext/>
      <w:numPr>
        <w:ilvl w:val="3"/>
        <w:numId w:val="25"/>
      </w:numPr>
      <w:jc w:val="left"/>
      <w:outlineLvl w:val="3"/>
    </w:pPr>
    <w:rPr>
      <w:rFonts w:ascii="Arial" w:hAnsi="Arial" w:cs="Arial"/>
      <w:bCs/>
      <w:sz w:val="28"/>
      <w:szCs w:val="28"/>
    </w:rPr>
  </w:style>
  <w:style w:type="paragraph" w:styleId="Heading5">
    <w:name w:val="heading 5"/>
    <w:aliases w:val="H5"/>
    <w:basedOn w:val="Normal"/>
    <w:next w:val="Normal"/>
    <w:qFormat/>
    <w:rsid w:val="00622530"/>
    <w:pPr>
      <w:keepNext/>
      <w:numPr>
        <w:ilvl w:val="4"/>
        <w:numId w:val="25"/>
      </w:numPr>
      <w:outlineLvl w:val="4"/>
    </w:pPr>
    <w:rPr>
      <w:b/>
      <w:bCs/>
      <w:sz w:val="24"/>
    </w:rPr>
  </w:style>
  <w:style w:type="paragraph" w:styleId="Heading6">
    <w:name w:val="heading 6"/>
    <w:basedOn w:val="Normal"/>
    <w:next w:val="Normal"/>
    <w:qFormat/>
    <w:rsid w:val="00622530"/>
    <w:pPr>
      <w:widowControl/>
      <w:numPr>
        <w:ilvl w:val="5"/>
        <w:numId w:val="25"/>
      </w:numPr>
      <w:adjustRightInd w:val="0"/>
      <w:spacing w:before="240" w:after="60" w:line="360" w:lineRule="auto"/>
      <w:textAlignment w:val="baseline"/>
      <w:outlineLvl w:val="5"/>
    </w:pPr>
    <w:rPr>
      <w:rFonts w:eastAsia="SimSun"/>
      <w:b/>
      <w:bCs/>
      <w:kern w:val="0"/>
      <w:sz w:val="22"/>
      <w:szCs w:val="22"/>
    </w:rPr>
  </w:style>
  <w:style w:type="paragraph" w:styleId="Heading7">
    <w:name w:val="heading 7"/>
    <w:basedOn w:val="Normal"/>
    <w:next w:val="Normal"/>
    <w:qFormat/>
    <w:rsid w:val="00622530"/>
    <w:pPr>
      <w:widowControl/>
      <w:numPr>
        <w:ilvl w:val="6"/>
        <w:numId w:val="25"/>
      </w:numPr>
      <w:adjustRightInd w:val="0"/>
      <w:spacing w:before="240" w:after="60" w:line="360" w:lineRule="auto"/>
      <w:textAlignment w:val="baseline"/>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25"/>
      </w:numPr>
      <w:adjustRightInd w:val="0"/>
      <w:spacing w:before="240" w:after="60" w:line="360" w:lineRule="auto"/>
      <w:textAlignment w:val="baseline"/>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25"/>
      </w:numPr>
      <w:adjustRightInd w:val="0"/>
      <w:spacing w:before="240" w:after="60" w:line="360" w:lineRule="auto"/>
      <w:textAlignment w:val="baseline"/>
      <w:outlineLvl w:val="8"/>
    </w:pPr>
    <w:rPr>
      <w:rFonts w:ascii="Arial" w:eastAsia="SimSun" w:hAnsi="Arial" w:cs="Arial"/>
      <w:kern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val="0"/>
      <w:kern w:val="0"/>
      <w:sz w:val="22"/>
      <w:szCs w:val="20"/>
    </w:rPr>
  </w:style>
  <w:style w:type="paragraph" w:customStyle="1" w:styleId="LGTdoc1">
    <w:name w:val="LGTdoc_제목1"/>
    <w:basedOn w:val="Normal"/>
    <w:link w:val="LGTdoc1Char"/>
    <w:rsid w:val="00622530"/>
    <w:pPr>
      <w:widowControl/>
      <w:autoSpaceDE/>
      <w:autoSpaceDN/>
      <w:adjustRightInd w:val="0"/>
      <w:snapToGrid w:val="0"/>
      <w:spacing w:beforeLines="50" w:after="100" w:afterAutospacing="1"/>
    </w:pPr>
    <w:rPr>
      <w:b/>
      <w:snapToGrid w:val="0"/>
      <w:kern w:val="0"/>
      <w:sz w:val="28"/>
      <w:szCs w:val="20"/>
    </w:rPr>
  </w:style>
  <w:style w:type="paragraph" w:customStyle="1" w:styleId="LGTdoc0">
    <w:name w:val="LGTdoc_본문"/>
    <w:basedOn w:val="Normal"/>
    <w:rsid w:val="00061791"/>
    <w:pPr>
      <w:adjustRightInd w:val="0"/>
      <w:snapToGrid w:val="0"/>
      <w:spacing w:afterLines="50" w:line="264" w:lineRule="auto"/>
    </w:pPr>
    <w:rPr>
      <w:sz w:val="22"/>
    </w:rPr>
  </w:style>
  <w:style w:type="paragraph" w:customStyle="1" w:styleId="LGTdoc11">
    <w:name w:val="LGTdoc_제목1.1"/>
    <w:basedOn w:val="Normal"/>
    <w:rsid w:val="0098364B"/>
    <w:pPr>
      <w:adjustRightInd w:val="0"/>
      <w:snapToGrid w:val="0"/>
      <w:spacing w:beforeLines="100" w:afterLines="50"/>
      <w:ind w:left="391" w:hangingChars="166" w:hanging="391"/>
    </w:pPr>
    <w:rPr>
      <w:b/>
      <w:bCs/>
      <w:sz w:val="24"/>
    </w:rPr>
  </w:style>
  <w:style w:type="paragraph" w:customStyle="1" w:styleId="LGTdoc111">
    <w:name w:val="LGTdoc_제목1.1.1"/>
    <w:basedOn w:val="Normal"/>
    <w:rsid w:val="00622530"/>
    <w:pPr>
      <w:adjustRightInd w:val="0"/>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adjustRightInd w:val="0"/>
      <w:spacing w:before="120"/>
      <w:jc w:val="left"/>
      <w:textAlignment w:val="baseline"/>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adjustRightInd w:val="0"/>
      <w:spacing w:before="60" w:after="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 ??,?????,????,Lista1"/>
    <w:basedOn w:val="Normal"/>
    <w:link w:val="ListParagraphChar"/>
    <w:uiPriority w:val="34"/>
    <w:qFormat/>
    <w:rsid w:val="00F53A74"/>
    <w:pPr>
      <w:widowControl/>
      <w:autoSpaceDE/>
      <w:autoSpaceDN/>
      <w:spacing w:after="0"/>
      <w:jc w:val="left"/>
    </w:pPr>
    <w:rPr>
      <w:rFonts w:eastAsia="Gulim"/>
      <w:kern w:val="0"/>
      <w:szCs w:val="20"/>
      <w:lang w:eastAsia="ko-KR"/>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 ?? Char,????? Char,???? Char,Lista1 Char"/>
    <w:link w:val="ListParagraph"/>
    <w:uiPriority w:val="34"/>
    <w:qFormat/>
    <w:rsid w:val="00F53A74"/>
    <w:rPr>
      <w:rFonts w:eastAsia="Gulim"/>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FooterChar">
    <w:name w:val="Footer Char"/>
    <w:basedOn w:val="DefaultParagraphFont"/>
    <w:link w:val="Footer"/>
    <w:uiPriority w:val="99"/>
    <w:rsid w:val="006D0719"/>
    <w:rPr>
      <w:kern w:val="2"/>
      <w:szCs w:val="24"/>
      <w:lang w:val="en-GB"/>
    </w:rPr>
  </w:style>
  <w:style w:type="character" w:customStyle="1" w:styleId="LGTdoc1Char">
    <w:name w:val="LGTdoc_제목1 Char"/>
    <w:basedOn w:val="DefaultParagraphFont"/>
    <w:link w:val="LGTdoc1"/>
    <w:rsid w:val="00FD30A5"/>
    <w:rPr>
      <w:b/>
      <w:snapToGrid w:val="0"/>
      <w:sz w:val="28"/>
      <w:lang w:val="en-GB"/>
    </w:rPr>
  </w:style>
  <w:style w:type="paragraph" w:customStyle="1" w:styleId="proposal">
    <w:name w:val="proposal"/>
    <w:basedOn w:val="LGTdoc1"/>
    <w:link w:val="proposalChar"/>
    <w:qFormat/>
    <w:rsid w:val="002A10CB"/>
    <w:pPr>
      <w:kinsoku/>
      <w:spacing w:beforeLines="0" w:after="60" w:afterAutospacing="0"/>
      <w:textAlignment w:val="baseline"/>
    </w:pPr>
    <w:rPr>
      <w:snapToGrid/>
      <w:lang w:eastAsia="ko-KR"/>
    </w:rPr>
  </w:style>
  <w:style w:type="character" w:customStyle="1" w:styleId="proposalChar">
    <w:name w:val="proposal Char"/>
    <w:basedOn w:val="LGTdoc1Char"/>
    <w:link w:val="proposal"/>
    <w:rsid w:val="002A10CB"/>
    <w:rPr>
      <w:b/>
      <w:snapToGrid/>
      <w:sz w:val="28"/>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58407907">
      <w:bodyDiv w:val="1"/>
      <w:marLeft w:val="0"/>
      <w:marRight w:val="0"/>
      <w:marTop w:val="0"/>
      <w:marBottom w:val="0"/>
      <w:divBdr>
        <w:top w:val="none" w:sz="0" w:space="0" w:color="auto"/>
        <w:left w:val="none" w:sz="0" w:space="0" w:color="auto"/>
        <w:bottom w:val="none" w:sz="0" w:space="0" w:color="auto"/>
        <w:right w:val="none" w:sz="0" w:space="0" w:color="auto"/>
      </w:divBdr>
      <w:divsChild>
        <w:div w:id="1030762965">
          <w:marLeft w:val="1166"/>
          <w:marRight w:val="0"/>
          <w:marTop w:val="96"/>
          <w:marBottom w:val="0"/>
          <w:divBdr>
            <w:top w:val="none" w:sz="0" w:space="0" w:color="auto"/>
            <w:left w:val="none" w:sz="0" w:space="0" w:color="auto"/>
            <w:bottom w:val="none" w:sz="0" w:space="0" w:color="auto"/>
            <w:right w:val="none" w:sz="0" w:space="0" w:color="auto"/>
          </w:divBdr>
        </w:div>
        <w:div w:id="1102341857">
          <w:marLeft w:val="1627"/>
          <w:marRight w:val="0"/>
          <w:marTop w:val="86"/>
          <w:marBottom w:val="0"/>
          <w:divBdr>
            <w:top w:val="none" w:sz="0" w:space="0" w:color="auto"/>
            <w:left w:val="none" w:sz="0" w:space="0" w:color="auto"/>
            <w:bottom w:val="none" w:sz="0" w:space="0" w:color="auto"/>
            <w:right w:val="none" w:sz="0" w:space="0" w:color="auto"/>
          </w:divBdr>
        </w:div>
        <w:div w:id="1475413922">
          <w:marLeft w:val="1627"/>
          <w:marRight w:val="0"/>
          <w:marTop w:val="86"/>
          <w:marBottom w:val="0"/>
          <w:divBdr>
            <w:top w:val="none" w:sz="0" w:space="0" w:color="auto"/>
            <w:left w:val="none" w:sz="0" w:space="0" w:color="auto"/>
            <w:bottom w:val="none" w:sz="0" w:space="0" w:color="auto"/>
            <w:right w:val="none" w:sz="0" w:space="0" w:color="auto"/>
          </w:divBdr>
        </w:div>
      </w:divsChild>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jpg"/><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3EQ6UJ4K66FU-4-33176</_dlc_DocId>
    <_dlc_DocIdUrl xmlns="df4eea7b-52db-4162-980b-b352f1b580a3">
      <Url>https://projects.qualcomm.com/sites/meridian/_layouts/15/DocIdRedir.aspx?ID=3EQ6UJ4K66FU-4-33176</Url>
      <Description>3EQ6UJ4K66FU-4-33176</Description>
    </_dlc_DocIdUrl>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microsoft.com/sharepoint/v4"/>
    <ds:schemaRef ds:uri="df4eea7b-52db-4162-980b-b352f1b580a3"/>
    <ds:schemaRef ds:uri="http://www.w3.org/XML/1998/namespace"/>
  </ds:schemaRefs>
</ds:datastoreItem>
</file>

<file path=customXml/itemProps2.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0D09A4-69FD-4E48-B57A-624B3E73CCE2}">
  <ds:schemaRefs>
    <ds:schemaRef ds:uri="http://schemas.openxmlformats.org/officeDocument/2006/bibliography"/>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6.xml><?xml version="1.0" encoding="utf-8"?>
<ds:datastoreItem xmlns:ds="http://schemas.openxmlformats.org/officeDocument/2006/customXml" ds:itemID="{68B26858-970C-4C38-8552-68F697A1A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8281</TotalTime>
  <Pages>13</Pages>
  <Words>4855</Words>
  <Characters>27463</Characters>
  <Application>Microsoft Office Word</Application>
  <DocSecurity>0</DocSecurity>
  <Lines>228</Lines>
  <Paragraphs>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32254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dc:description/>
  <cp:lastModifiedBy>JS</cp:lastModifiedBy>
  <cp:revision>108</cp:revision>
  <cp:lastPrinted>2010-08-13T21:54:00Z</cp:lastPrinted>
  <dcterms:created xsi:type="dcterms:W3CDTF">2017-12-19T08:06:00Z</dcterms:created>
  <dcterms:modified xsi:type="dcterms:W3CDTF">2018-09-29T00:10:00Z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3f2ff4e5-5e7a-4c80-a5aa-7024bff493cb</vt:lpwstr>
  </property>
</Properties>
</file>